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360" w:right="-450" w:firstLine="0"/>
        <w:contextualSpacing w:val="0"/>
      </w:pP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rtl w:val="0"/>
        </w:rPr>
        <w:t xml:space="preserve">Dear NACA Students and Families -</w:t>
      </w:r>
    </w:p>
    <w:p w:rsidR="00000000" w:rsidDel="00000000" w:rsidP="00000000" w:rsidRDefault="00000000" w:rsidRPr="00000000">
      <w:pPr>
        <w:ind w:left="-360" w:right="-450" w:firstLine="0"/>
        <w:contextualSpacing w:val="0"/>
      </w:pP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rtl w:val="0"/>
        </w:rPr>
        <w:t xml:space="preserve">Thank you for reading this letter.  It provides a brief overview of our vision for student success,why we have this vision and how it is realized through the combined work of our teachers, staff, students and community. </w:t>
      </w:r>
    </w:p>
    <w:p w:rsidR="00000000" w:rsidDel="00000000" w:rsidP="00000000" w:rsidRDefault="00000000" w:rsidRPr="00000000">
      <w:pPr>
        <w:ind w:left="-360" w:right="-450" w:firstLine="0"/>
        <w:contextualSpacing w:val="0"/>
      </w:pP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b w:val="1"/>
          <w:rtl w:val="0"/>
        </w:rPr>
        <w:t xml:space="preserve">Our mission describes the following outcomes:</w:t>
      </w:r>
    </w:p>
    <w:p w:rsidR="00000000" w:rsidDel="00000000" w:rsidP="00000000" w:rsidRDefault="00000000" w:rsidRPr="00000000">
      <w:pPr>
        <w:numPr>
          <w:ilvl w:val="0"/>
          <w:numId w:val="2"/>
        </w:numPr>
        <w:ind w:left="-360" w:right="-450" w:firstLine="0"/>
        <w:contextualSpacing w:val="1"/>
        <w:rPr/>
      </w:pPr>
      <w:r w:rsidDel="00000000" w:rsidR="00000000" w:rsidRPr="00000000">
        <w:rPr>
          <w:rtl w:val="0"/>
        </w:rPr>
        <w:t xml:space="preserve">A NACA graduate is holistically healthy.</w:t>
      </w:r>
    </w:p>
    <w:p w:rsidR="00000000" w:rsidDel="00000000" w:rsidP="00000000" w:rsidRDefault="00000000" w:rsidRPr="00000000">
      <w:pPr>
        <w:numPr>
          <w:ilvl w:val="0"/>
          <w:numId w:val="2"/>
        </w:numPr>
        <w:ind w:left="-360" w:right="-450" w:firstLine="0"/>
        <w:contextualSpacing w:val="1"/>
        <w:rPr/>
      </w:pPr>
      <w:r w:rsidDel="00000000" w:rsidR="00000000" w:rsidRPr="00000000">
        <w:rPr>
          <w:rtl w:val="0"/>
        </w:rPr>
        <w:t xml:space="preserve">A NACA graduate is secure in identity.</w:t>
      </w:r>
    </w:p>
    <w:p w:rsidR="00000000" w:rsidDel="00000000" w:rsidP="00000000" w:rsidRDefault="00000000" w:rsidRPr="00000000">
      <w:pPr>
        <w:numPr>
          <w:ilvl w:val="0"/>
          <w:numId w:val="2"/>
        </w:numPr>
        <w:ind w:left="-360" w:right="-450" w:firstLine="0"/>
        <w:contextualSpacing w:val="1"/>
        <w:rPr/>
      </w:pPr>
      <w:r w:rsidDel="00000000" w:rsidR="00000000" w:rsidRPr="00000000">
        <w:rPr>
          <w:rtl w:val="0"/>
        </w:rPr>
        <w:t xml:space="preserve">A NACA graduate is academically prepared for college and other post-secondary opportunities. </w:t>
      </w:r>
    </w:p>
    <w:p w:rsidR="00000000" w:rsidDel="00000000" w:rsidP="00000000" w:rsidRDefault="00000000" w:rsidRPr="00000000">
      <w:pPr>
        <w:numPr>
          <w:ilvl w:val="0"/>
          <w:numId w:val="2"/>
        </w:numPr>
        <w:ind w:left="-360" w:right="-450" w:firstLine="0"/>
        <w:contextualSpacing w:val="1"/>
        <w:rPr/>
      </w:pPr>
      <w:r w:rsidDel="00000000" w:rsidR="00000000" w:rsidRPr="00000000">
        <w:rPr>
          <w:rtl w:val="0"/>
        </w:rPr>
        <w:t xml:space="preserve">A NACA graduate is a strong leader.</w:t>
      </w:r>
    </w:p>
    <w:p w:rsidR="00000000" w:rsidDel="00000000" w:rsidP="00000000" w:rsidRDefault="00000000" w:rsidRPr="00000000">
      <w:pPr>
        <w:ind w:left="-360" w:right="-450" w:firstLine="0"/>
        <w:contextualSpacing w:val="0"/>
      </w:pP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rtl w:val="0"/>
        </w:rPr>
        <w:t xml:space="preserve">We understand that a child’s holistic health and sense of identity are essential for academic success and one’s ability to become a strong leader, a belief rooted in our indigenous core values, applicable to all people and tribes.  Learning might look different in each classroom, but we expect all students to: work hard and be disciplined (</w:t>
      </w:r>
      <w:r w:rsidDel="00000000" w:rsidR="00000000" w:rsidRPr="00000000">
        <w:rPr>
          <w:b w:val="1"/>
          <w:rtl w:val="0"/>
        </w:rPr>
        <w:t xml:space="preserve">perseverance</w:t>
      </w:r>
      <w:r w:rsidDel="00000000" w:rsidR="00000000" w:rsidRPr="00000000">
        <w:rPr>
          <w:rtl w:val="0"/>
        </w:rPr>
        <w:t xml:space="preserve">), fully engage in their learning and be accountable to try all assignments and get them done on time (</w:t>
      </w:r>
      <w:r w:rsidDel="00000000" w:rsidR="00000000" w:rsidRPr="00000000">
        <w:rPr>
          <w:b w:val="1"/>
          <w:rtl w:val="0"/>
        </w:rPr>
        <w:t xml:space="preserve">responsibility</w:t>
      </w:r>
      <w:r w:rsidDel="00000000" w:rsidR="00000000" w:rsidRPr="00000000">
        <w:rPr>
          <w:rtl w:val="0"/>
        </w:rPr>
        <w:t xml:space="preserve">), take care of themselves, the Earth, and all others (</w:t>
      </w:r>
      <w:r w:rsidDel="00000000" w:rsidR="00000000" w:rsidRPr="00000000">
        <w:rPr>
          <w:b w:val="1"/>
          <w:rtl w:val="0"/>
        </w:rPr>
        <w:t xml:space="preserve">respect</w:t>
      </w:r>
      <w:r w:rsidDel="00000000" w:rsidR="00000000" w:rsidRPr="00000000">
        <w:rPr>
          <w:rtl w:val="0"/>
        </w:rPr>
        <w:t xml:space="preserve">), give back and pay forward (</w:t>
      </w:r>
      <w:r w:rsidDel="00000000" w:rsidR="00000000" w:rsidRPr="00000000">
        <w:rPr>
          <w:b w:val="1"/>
          <w:rtl w:val="0"/>
        </w:rPr>
        <w:t xml:space="preserve">community service</w:t>
      </w:r>
      <w:r w:rsidDel="00000000" w:rsidR="00000000" w:rsidRPr="00000000">
        <w:rPr>
          <w:rtl w:val="0"/>
        </w:rPr>
        <w:t xml:space="preserve">), actively learn about and express their identities (</w:t>
      </w:r>
      <w:r w:rsidDel="00000000" w:rsidR="00000000" w:rsidRPr="00000000">
        <w:rPr>
          <w:b w:val="1"/>
          <w:rtl w:val="0"/>
        </w:rPr>
        <w:t xml:space="preserve">culture</w:t>
      </w:r>
      <w:r w:rsidDel="00000000" w:rsidR="00000000" w:rsidRPr="00000000">
        <w:rPr>
          <w:rtl w:val="0"/>
        </w:rPr>
        <w:t xml:space="preserve">), and to contemplate diverse perspectives and think about their decisions in order to grow and progress (</w:t>
      </w:r>
      <w:r w:rsidDel="00000000" w:rsidR="00000000" w:rsidRPr="00000000">
        <w:rPr>
          <w:b w:val="1"/>
          <w:rtl w:val="0"/>
        </w:rPr>
        <w:t xml:space="preserve">reflection</w:t>
      </w:r>
      <w:r w:rsidDel="00000000" w:rsidR="00000000" w:rsidRPr="00000000">
        <w:rPr>
          <w:rtl w:val="0"/>
        </w:rPr>
        <w:t xml:space="preserve">).  Our alumni tell us these core values empowered them and grounded them in their identity in order to to be take responsibility for their academic challenges as well as build strong relationships and engage with the world. </w:t>
      </w: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rtl w:val="0"/>
        </w:rPr>
        <w:t xml:space="preserve"> </w:t>
      </w:r>
    </w:p>
    <w:p w:rsidR="00000000" w:rsidDel="00000000" w:rsidP="00000000" w:rsidRDefault="00000000" w:rsidRPr="00000000">
      <w:pPr>
        <w:ind w:left="-360" w:right="-450" w:firstLine="0"/>
        <w:contextualSpacing w:val="0"/>
      </w:pPr>
      <w:r w:rsidDel="00000000" w:rsidR="00000000" w:rsidRPr="00000000">
        <w:rPr>
          <w:b w:val="1"/>
          <w:rtl w:val="0"/>
        </w:rPr>
        <w:t xml:space="preserve">Here’s how we do it:</w:t>
      </w:r>
    </w:p>
    <w:p w:rsidR="00000000" w:rsidDel="00000000" w:rsidP="00000000" w:rsidRDefault="00000000" w:rsidRPr="00000000">
      <w:pPr>
        <w:numPr>
          <w:ilvl w:val="0"/>
          <w:numId w:val="1"/>
        </w:numPr>
        <w:ind w:left="540" w:right="-450" w:hanging="450"/>
        <w:contextualSpacing w:val="1"/>
        <w:rPr/>
      </w:pPr>
      <w:r w:rsidDel="00000000" w:rsidR="00000000" w:rsidRPr="00000000">
        <w:rPr>
          <w:rtl w:val="0"/>
        </w:rPr>
        <w:t xml:space="preserve">Design</w:t>
      </w:r>
      <w:r w:rsidDel="00000000" w:rsidR="00000000" w:rsidRPr="00000000">
        <w:rPr>
          <w:rtl w:val="0"/>
        </w:rPr>
        <w:t xml:space="preserve"> learning committed to academic excellence and focus on an indigenous perspective. </w:t>
      </w:r>
    </w:p>
    <w:p w:rsidR="00000000" w:rsidDel="00000000" w:rsidP="00000000" w:rsidRDefault="00000000" w:rsidRPr="00000000">
      <w:pPr>
        <w:numPr>
          <w:ilvl w:val="0"/>
          <w:numId w:val="1"/>
        </w:numPr>
        <w:ind w:left="540" w:right="-450" w:hanging="450"/>
        <w:contextualSpacing w:val="1"/>
        <w:rPr/>
      </w:pPr>
      <w:r w:rsidDel="00000000" w:rsidR="00000000" w:rsidRPr="00000000">
        <w:rPr>
          <w:rtl w:val="0"/>
        </w:rPr>
        <w:t xml:space="preserve">Foster strong relationships with students, parents, and community members.</w:t>
      </w:r>
    </w:p>
    <w:p w:rsidR="00000000" w:rsidDel="00000000" w:rsidP="00000000" w:rsidRDefault="00000000" w:rsidRPr="00000000">
      <w:pPr>
        <w:numPr>
          <w:ilvl w:val="0"/>
          <w:numId w:val="1"/>
        </w:numPr>
        <w:ind w:left="540" w:right="-450" w:hanging="450"/>
        <w:contextualSpacing w:val="1"/>
        <w:rPr/>
      </w:pPr>
      <w:r w:rsidDel="00000000" w:rsidR="00000000" w:rsidRPr="00000000">
        <w:rPr>
          <w:rtl w:val="0"/>
        </w:rPr>
        <w:t xml:space="preserve">Work to reflect and improve our own practices.  Every Thursday afternoon teachers and staff study, reflect and learn to strengthen our practices. </w:t>
      </w:r>
    </w:p>
    <w:p w:rsidR="00000000" w:rsidDel="00000000" w:rsidP="00000000" w:rsidRDefault="00000000" w:rsidRPr="00000000">
      <w:pPr>
        <w:numPr>
          <w:ilvl w:val="0"/>
          <w:numId w:val="1"/>
        </w:numPr>
        <w:ind w:left="540" w:right="-450" w:hanging="450"/>
        <w:contextualSpacing w:val="1"/>
        <w:rPr/>
      </w:pPr>
      <w:r w:rsidDel="00000000" w:rsidR="00000000" w:rsidRPr="00000000">
        <w:rPr>
          <w:rtl w:val="0"/>
        </w:rPr>
        <w:t xml:space="preserve">Develop and use systems that are more efficient and effective.  This year we’re using improved technology and applications such as Google Docs and Schoology, along with indigenous philosophies such as the Navajo Education Model. </w:t>
      </w:r>
    </w:p>
    <w:p w:rsidR="00000000" w:rsidDel="00000000" w:rsidP="00000000" w:rsidRDefault="00000000" w:rsidRPr="00000000">
      <w:pPr>
        <w:numPr>
          <w:ilvl w:val="0"/>
          <w:numId w:val="1"/>
        </w:numPr>
        <w:ind w:left="540" w:right="-450" w:hanging="450"/>
        <w:contextualSpacing w:val="1"/>
        <w:rPr/>
      </w:pPr>
      <w:r w:rsidDel="00000000" w:rsidR="00000000" w:rsidRPr="00000000">
        <w:rPr>
          <w:rtl w:val="0"/>
        </w:rPr>
        <w:t xml:space="preserve">Provide a high functioning College Engagement Team to support students and families not just in getting into college, but how to be successful once you are there. </w:t>
      </w:r>
    </w:p>
    <w:p w:rsidR="00000000" w:rsidDel="00000000" w:rsidP="00000000" w:rsidRDefault="00000000" w:rsidRPr="00000000">
      <w:pPr>
        <w:ind w:left="-360" w:right="-450" w:firstLine="0"/>
        <w:contextualSpacing w:val="0"/>
      </w:pP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rtl w:val="0"/>
        </w:rPr>
        <w:t xml:space="preserve">Your input is vital. Parent and community member voice is always needed; without your support of these goals, we wouldn’t be here.  Our school and our programs are strong, and continue to grow in strength because you are part of the village that helps to raise all NACA children. </w:t>
      </w:r>
    </w:p>
    <w:p w:rsidR="00000000" w:rsidDel="00000000" w:rsidP="00000000" w:rsidRDefault="00000000" w:rsidRPr="00000000">
      <w:pPr>
        <w:ind w:left="-360" w:right="-450" w:firstLine="0"/>
        <w:contextualSpacing w:val="0"/>
      </w:pP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b w:val="1"/>
          <w:rtl w:val="0"/>
        </w:rPr>
        <w:t xml:space="preserve">What are we doing to improve as staff and teachers this school year?  </w:t>
      </w: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rtl w:val="0"/>
        </w:rPr>
        <w:t xml:space="preserve">Our teachers and staff consented to the following goals to improve this school year, and we want you to help us grow in these areas and hold us accountable:</w:t>
      </w:r>
    </w:p>
    <w:p w:rsidR="00000000" w:rsidDel="00000000" w:rsidP="00000000" w:rsidRDefault="00000000" w:rsidRPr="00000000">
      <w:pPr>
        <w:ind w:left="-360" w:right="-450" w:firstLine="0"/>
        <w:contextualSpacing w:val="0"/>
      </w:pPr>
      <w:r w:rsidDel="00000000" w:rsidR="00000000" w:rsidRPr="00000000">
        <w:rPr>
          <w:rtl w:val="0"/>
        </w:rPr>
      </w:r>
    </w:p>
    <w:p w:rsidR="00000000" w:rsidDel="00000000" w:rsidP="00000000" w:rsidRDefault="00000000" w:rsidRPr="00000000">
      <w:pPr>
        <w:ind w:left="-360" w:right="-450" w:firstLine="0"/>
        <w:contextualSpacing w:val="0"/>
      </w:pPr>
      <w:r w:rsidDel="00000000" w:rsidR="00000000" w:rsidRPr="00000000">
        <w:rPr>
          <w:rtl w:val="0"/>
        </w:rPr>
      </w:r>
    </w:p>
    <w:tbl>
      <w:tblPr>
        <w:tblStyle w:val="Table1"/>
        <w:bidi w:val="0"/>
        <w:tblW w:w="1355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1860"/>
        <w:gridCol w:w="2205"/>
        <w:gridCol w:w="1965"/>
        <w:gridCol w:w="3810"/>
        <w:gridCol w:w="2200"/>
        <w:tblGridChange w:id="0">
          <w:tblGrid>
            <w:gridCol w:w="1515"/>
            <w:gridCol w:w="1860"/>
            <w:gridCol w:w="2205"/>
            <w:gridCol w:w="1965"/>
            <w:gridCol w:w="3810"/>
            <w:gridCol w:w="2200"/>
          </w:tblGrid>
        </w:tblGridChange>
      </w:tblGrid>
      <w:tr>
        <w:tc>
          <w:tcPr>
            <w:shd w:fill="d9d9d9"/>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Lato" w:cs="Lato" w:eastAsia="Lato" w:hAnsi="Lato"/>
                <w:b w:val="1"/>
                <w:sz w:val="20"/>
                <w:szCs w:val="20"/>
                <w:rtl w:val="0"/>
              </w:rPr>
              <w:t xml:space="preserve">What do we want to improve?</w:t>
            </w:r>
          </w:p>
        </w:tc>
        <w:tc>
          <w:tcPr>
            <w:shd w:fill="d9d9d9"/>
            <w:tcMar>
              <w:top w:w="100.0" w:type="dxa"/>
              <w:left w:w="100.0" w:type="dxa"/>
              <w:bottom w:w="100.0" w:type="dxa"/>
              <w:right w:w="100.0" w:type="dxa"/>
            </w:tcMar>
          </w:tcPr>
          <w:p w:rsidR="00000000" w:rsidDel="00000000" w:rsidP="00000000" w:rsidRDefault="00000000" w:rsidRPr="00000000">
            <w:pPr>
              <w:tabs>
                <w:tab w:val="left" w:pos="1696"/>
              </w:tabs>
              <w:spacing w:line="240" w:lineRule="auto"/>
              <w:contextualSpacing w:val="0"/>
            </w:pPr>
            <w:r w:rsidDel="00000000" w:rsidR="00000000" w:rsidRPr="00000000">
              <w:rPr>
                <w:rFonts w:ascii="Lato" w:cs="Lato" w:eastAsia="Lato" w:hAnsi="Lato"/>
                <w:b w:val="1"/>
                <w:sz w:val="20"/>
                <w:szCs w:val="20"/>
                <w:rtl w:val="0"/>
              </w:rPr>
              <w:t xml:space="preserve">What key questions are we trying to answer?</w:t>
            </w:r>
          </w:p>
        </w:tc>
        <w:tc>
          <w:tcPr>
            <w:shd w:fill="d9d9d9"/>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Lato" w:cs="Lato" w:eastAsia="Lato" w:hAnsi="Lato"/>
                <w:b w:val="1"/>
                <w:sz w:val="20"/>
                <w:szCs w:val="20"/>
                <w:rtl w:val="0"/>
              </w:rPr>
              <w:t xml:space="preserve">Why does our staff care about improving in this area?</w:t>
            </w:r>
          </w:p>
        </w:tc>
        <w:tc>
          <w:tcPr>
            <w:shd w:fill="d9d9d9"/>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Lato" w:cs="Lato" w:eastAsia="Lato" w:hAnsi="Lato"/>
                <w:b w:val="1"/>
                <w:sz w:val="20"/>
                <w:szCs w:val="20"/>
                <w:rtl w:val="0"/>
              </w:rPr>
              <w:t xml:space="preserve">What are we aiming for?</w:t>
            </w:r>
          </w:p>
        </w:tc>
        <w:tc>
          <w:tcPr>
            <w:shd w:fill="d9d9d9"/>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Lato" w:cs="Lato" w:eastAsia="Lato" w:hAnsi="Lato"/>
                <w:b w:val="1"/>
                <w:sz w:val="20"/>
                <w:szCs w:val="20"/>
                <w:rtl w:val="0"/>
              </w:rPr>
              <w:t xml:space="preserve">What can you do to help us?</w:t>
            </w:r>
          </w:p>
        </w:tc>
      </w:tr>
      <w:tr>
        <w:tc>
          <w:tcPr>
            <w:shd w:fill="d9d9d9"/>
            <w:tcMar>
              <w:top w:w="100.0" w:type="dxa"/>
              <w:left w:w="100.0" w:type="dxa"/>
              <w:bottom w:w="100.0" w:type="dxa"/>
              <w:right w:w="100.0" w:type="dxa"/>
            </w:tcMar>
          </w:tcPr>
          <w:p w:rsidR="00000000" w:rsidDel="00000000" w:rsidP="00000000" w:rsidRDefault="00000000" w:rsidRPr="00000000">
            <w:pPr>
              <w:tabs>
                <w:tab w:val="right" w:pos="3960"/>
              </w:tabs>
              <w:spacing w:after="200" w:line="276" w:lineRule="auto"/>
              <w:contextualSpacing w:val="0"/>
            </w:pPr>
            <w:r w:rsidDel="00000000" w:rsidR="00000000" w:rsidRPr="00000000">
              <w:rPr>
                <w:rFonts w:ascii="Lato" w:cs="Lato" w:eastAsia="Lato" w:hAnsi="Lato"/>
                <w:b w:val="1"/>
                <w:sz w:val="20"/>
                <w:szCs w:val="20"/>
                <w:rtl w:val="0"/>
              </w:rPr>
              <w:t xml:space="preserve">Relationships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276" w:lineRule="auto"/>
              <w:contextualSpacing w:val="0"/>
            </w:pPr>
            <w:r w:rsidDel="00000000" w:rsidR="00000000" w:rsidRPr="00000000">
              <w:rPr>
                <w:rFonts w:ascii="Lato" w:cs="Lato" w:eastAsia="Lato" w:hAnsi="Lato"/>
                <w:sz w:val="20"/>
                <w:szCs w:val="20"/>
                <w:rtl w:val="0"/>
              </w:rPr>
              <w:t xml:space="preserve">What are we doing to intentionally build relationships with our adult peers and students?  What tools are we using?  Are those tools working?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Lato" w:cs="Lato" w:eastAsia="Lato" w:hAnsi="Lato"/>
                <w:sz w:val="20"/>
                <w:szCs w:val="20"/>
                <w:rtl w:val="0"/>
              </w:rPr>
              <w:t xml:space="preserve">We want our staff and students to intentionally build healthy relationships so that in the long-run we will be able to use our common bonds to tackle complex issues related to Indigenous education, sovereignty, and decolonization.  </w:t>
            </w:r>
          </w:p>
        </w:tc>
        <w:tc>
          <w:tcPr>
            <w:tcMar>
              <w:top w:w="100.0" w:type="dxa"/>
              <w:left w:w="100.0" w:type="dxa"/>
              <w:bottom w:w="100.0" w:type="dxa"/>
              <w:right w:w="100.0" w:type="dxa"/>
            </w:tcMar>
          </w:tcPr>
          <w:p w:rsidR="00000000" w:rsidDel="00000000" w:rsidP="00000000" w:rsidRDefault="00000000" w:rsidRPr="00000000">
            <w:pPr>
              <w:tabs>
                <w:tab w:val="left" w:pos="1696"/>
              </w:tabs>
              <w:spacing w:after="200" w:before="0" w:line="276" w:lineRule="auto"/>
              <w:contextualSpacing w:val="0"/>
              <w:jc w:val="both"/>
              <w:rPr/>
            </w:pPr>
            <w:r w:rsidDel="00000000" w:rsidR="00000000" w:rsidRPr="00000000">
              <w:rPr>
                <w:rFonts w:ascii="Lato" w:cs="Lato" w:eastAsia="Lato" w:hAnsi="Lato"/>
                <w:sz w:val="20"/>
                <w:szCs w:val="20"/>
                <w:rtl w:val="0"/>
              </w:rPr>
              <w:t xml:space="preserve">1. All students will indicate a strong relationship with at least one adult through the year.</w:t>
            </w:r>
          </w:p>
          <w:p w:rsidR="00000000" w:rsidDel="00000000" w:rsidP="00000000" w:rsidRDefault="00000000" w:rsidRPr="00000000">
            <w:pPr>
              <w:tabs>
                <w:tab w:val="left" w:pos="1696"/>
              </w:tabs>
              <w:spacing w:after="200" w:before="0" w:line="276" w:lineRule="auto"/>
              <w:contextualSpacing w:val="0"/>
              <w:jc w:val="both"/>
            </w:pPr>
            <w:r w:rsidDel="00000000" w:rsidR="00000000" w:rsidRPr="00000000">
              <w:rPr>
                <w:rFonts w:ascii="Lato" w:cs="Lato" w:eastAsia="Lato" w:hAnsi="Lato"/>
                <w:sz w:val="20"/>
                <w:szCs w:val="20"/>
                <w:rtl w:val="0"/>
              </w:rPr>
              <w:t xml:space="preserve">2. All teachers will indicate improved relationships and relational trust among staff and with students.  </w:t>
            </w:r>
          </w:p>
          <w:p w:rsidR="00000000" w:rsidDel="00000000" w:rsidP="00000000" w:rsidRDefault="00000000" w:rsidRPr="00000000">
            <w:pPr>
              <w:widowControl w:val="0"/>
              <w:spacing w:before="0"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2055"/>
              </w:tabs>
              <w:spacing w:after="200" w:line="276" w:lineRule="auto"/>
              <w:ind w:left="0" w:firstLine="0"/>
              <w:contextualSpacing w:val="0"/>
              <w:jc w:val="both"/>
            </w:pPr>
            <w:r w:rsidDel="00000000" w:rsidR="00000000" w:rsidRPr="00000000">
              <w:rPr>
                <w:rFonts w:ascii="Lato" w:cs="Lato" w:eastAsia="Lato" w:hAnsi="Lato"/>
                <w:b w:val="1"/>
                <w:sz w:val="20"/>
                <w:szCs w:val="20"/>
                <w:u w:val="single"/>
                <w:rtl w:val="0"/>
              </w:rPr>
              <w:t xml:space="preserve">Students</w:t>
            </w:r>
            <w:r w:rsidDel="00000000" w:rsidR="00000000" w:rsidRPr="00000000">
              <w:rPr>
                <w:rFonts w:ascii="Lato" w:cs="Lato" w:eastAsia="Lato" w:hAnsi="Lato"/>
                <w:b w:val="1"/>
                <w:sz w:val="20"/>
                <w:szCs w:val="20"/>
                <w:rtl w:val="0"/>
              </w:rPr>
              <w:t xml:space="preserve">: </w:t>
              <w:br w:type="textWrapping"/>
              <w:t xml:space="preserve">On a regular basis, reach out to an adult at school and ask them any of these questions:</w:t>
            </w:r>
          </w:p>
          <w:p w:rsidR="00000000" w:rsidDel="00000000" w:rsidP="00000000" w:rsidRDefault="00000000" w:rsidRPr="00000000">
            <w:pPr>
              <w:tabs>
                <w:tab w:val="left" w:pos="2055"/>
              </w:tabs>
              <w:spacing w:after="200" w:line="276" w:lineRule="auto"/>
              <w:contextualSpacing w:val="0"/>
              <w:jc w:val="both"/>
              <w:rPr/>
            </w:pPr>
            <w:r w:rsidDel="00000000" w:rsidR="00000000" w:rsidRPr="00000000">
              <w:rPr>
                <w:rFonts w:ascii="Lato" w:cs="Lato" w:eastAsia="Lato" w:hAnsi="Lato"/>
                <w:b w:val="1"/>
                <w:sz w:val="20"/>
                <w:szCs w:val="20"/>
                <w:rtl w:val="0"/>
              </w:rPr>
              <w:t xml:space="preserve">1. Where do you come from?</w:t>
              <w:br w:type="textWrapping"/>
              <w:t xml:space="preserve">2. Where are you now?</w:t>
              <w:br w:type="textWrapping"/>
              <w:t xml:space="preserve">3. Where are you going?</w:t>
              <w:br w:type="textWrapping"/>
              <w:t xml:space="preserve">4. How will you get there? </w:t>
            </w:r>
          </w:p>
          <w:p w:rsidR="00000000" w:rsidDel="00000000" w:rsidP="00000000" w:rsidRDefault="00000000" w:rsidRPr="00000000">
            <w:pPr>
              <w:tabs>
                <w:tab w:val="left" w:pos="2055"/>
              </w:tabs>
              <w:spacing w:after="200" w:line="276" w:lineRule="auto"/>
              <w:ind w:left="0" w:firstLine="0"/>
              <w:contextualSpacing w:val="0"/>
              <w:jc w:val="both"/>
            </w:pPr>
            <w:r w:rsidDel="00000000" w:rsidR="00000000" w:rsidRPr="00000000">
              <w:rPr>
                <w:rFonts w:ascii="Lato" w:cs="Lato" w:eastAsia="Lato" w:hAnsi="Lato"/>
                <w:b w:val="1"/>
                <w:sz w:val="20"/>
                <w:szCs w:val="20"/>
                <w:u w:val="single"/>
                <w:rtl w:val="0"/>
              </w:rPr>
              <w:t xml:space="preserve">Families</w:t>
            </w:r>
            <w:r w:rsidDel="00000000" w:rsidR="00000000" w:rsidRPr="00000000">
              <w:rPr>
                <w:rFonts w:ascii="Lato" w:cs="Lato" w:eastAsia="Lato" w:hAnsi="Lato"/>
                <w:b w:val="1"/>
                <w:sz w:val="20"/>
                <w:szCs w:val="20"/>
                <w:rtl w:val="0"/>
              </w:rPr>
              <w:t xml:space="preserve">: </w:t>
              <w:br w:type="textWrapping"/>
              <w:t xml:space="preserve">On a regular basis, ask your student about their relationships with adults and other students at school.  Who do you talk to?  </w:t>
            </w:r>
          </w:p>
        </w:tc>
      </w:tr>
      <w:tr>
        <w:trPr>
          <w:trHeight w:val="4260" w:hRule="atLeast"/>
        </w:trPr>
        <w:tc>
          <w:tcPr>
            <w:shd w:fill="d9d9d9"/>
            <w:tcMar>
              <w:top w:w="100.0" w:type="dxa"/>
              <w:left w:w="100.0" w:type="dxa"/>
              <w:bottom w:w="100.0" w:type="dxa"/>
              <w:right w:w="100.0" w:type="dxa"/>
            </w:tcMar>
          </w:tcPr>
          <w:p w:rsidR="00000000" w:rsidDel="00000000" w:rsidP="00000000" w:rsidRDefault="00000000" w:rsidRPr="00000000">
            <w:pPr>
              <w:tabs>
                <w:tab w:val="right" w:pos="3960"/>
              </w:tabs>
              <w:spacing w:after="200" w:line="276" w:lineRule="auto"/>
              <w:contextualSpacing w:val="0"/>
            </w:pPr>
            <w:r w:rsidDel="00000000" w:rsidR="00000000" w:rsidRPr="00000000">
              <w:rPr>
                <w:rFonts w:ascii="Lato" w:cs="Lato" w:eastAsia="Lato" w:hAnsi="Lato"/>
                <w:b w:val="1"/>
                <w:sz w:val="20"/>
                <w:szCs w:val="20"/>
                <w:rtl w:val="0"/>
              </w:rPr>
              <w:t xml:space="preserve">Indigenous Education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rtl w:val="0"/>
              </w:rPr>
              <w:t xml:space="preserve">What is Indigenous education for a community of diverse Indigenous and non-Indigenous students, families, staff, and community?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Lato" w:cs="Lato" w:eastAsia="Lato" w:hAnsi="Lato"/>
                <w:sz w:val="20"/>
                <w:szCs w:val="20"/>
                <w:rtl w:val="0"/>
              </w:rPr>
              <w:t xml:space="preserve">Indigenous education is a means for the continuation of identity, culture, and connection to land/community so that our students and staff thrive in an education that is excellent and relevant. </w:t>
            </w:r>
          </w:p>
        </w:tc>
        <w:tc>
          <w:tcPr>
            <w:tcMar>
              <w:top w:w="100.0" w:type="dxa"/>
              <w:left w:w="100.0" w:type="dxa"/>
              <w:bottom w:w="100.0" w:type="dxa"/>
              <w:right w:w="100.0" w:type="dxa"/>
            </w:tcMar>
          </w:tcPr>
          <w:p w:rsidR="00000000" w:rsidDel="00000000" w:rsidP="00000000" w:rsidRDefault="00000000" w:rsidRPr="00000000">
            <w:pPr>
              <w:tabs>
                <w:tab w:val="left" w:pos="1696"/>
              </w:tabs>
              <w:spacing w:before="0" w:line="240" w:lineRule="auto"/>
              <w:contextualSpacing w:val="0"/>
              <w:jc w:val="both"/>
              <w:rPr/>
            </w:pPr>
            <w:r w:rsidDel="00000000" w:rsidR="00000000" w:rsidRPr="00000000">
              <w:rPr>
                <w:rFonts w:ascii="Lato" w:cs="Lato" w:eastAsia="Lato" w:hAnsi="Lato"/>
                <w:sz w:val="20"/>
                <w:szCs w:val="20"/>
                <w:rtl w:val="0"/>
              </w:rPr>
              <w:t xml:space="preserve">1. Teachers will regularly critique NACA, and non-NACA curriculum to incorporate relevant teachings into all students’ learning.</w:t>
            </w:r>
          </w:p>
          <w:p w:rsidR="00000000" w:rsidDel="00000000" w:rsidP="00000000" w:rsidRDefault="00000000" w:rsidRPr="00000000">
            <w:pPr>
              <w:tabs>
                <w:tab w:val="left" w:pos="1696"/>
              </w:tabs>
              <w:spacing w:before="0" w:line="240" w:lineRule="auto"/>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1696"/>
              </w:tabs>
              <w:spacing w:after="200" w:line="276" w:lineRule="auto"/>
              <w:contextualSpacing w:val="0"/>
              <w:jc w:val="both"/>
            </w:pPr>
            <w:r w:rsidDel="00000000" w:rsidR="00000000" w:rsidRPr="00000000">
              <w:rPr>
                <w:rFonts w:ascii="Lato" w:cs="Lato" w:eastAsia="Lato" w:hAnsi="Lato"/>
                <w:b w:val="1"/>
                <w:sz w:val="20"/>
                <w:szCs w:val="20"/>
                <w:rtl w:val="0"/>
              </w:rPr>
              <w:t xml:space="preserve">Students: </w:t>
              <w:br w:type="textWrapping"/>
              <w:t xml:space="preserve">On a regular basis, talk to your teachers about the connection of identity, culture, land and community in your learning, and offer suggestions to link your learning to your community or tribe.  </w:t>
            </w:r>
          </w:p>
          <w:p w:rsidR="00000000" w:rsidDel="00000000" w:rsidP="00000000" w:rsidRDefault="00000000" w:rsidRPr="00000000">
            <w:pPr>
              <w:tabs>
                <w:tab w:val="left" w:pos="1696"/>
              </w:tabs>
              <w:spacing w:after="200" w:line="276" w:lineRule="auto"/>
              <w:contextualSpacing w:val="0"/>
              <w:jc w:val="both"/>
            </w:pPr>
            <w:r w:rsidDel="00000000" w:rsidR="00000000" w:rsidRPr="00000000">
              <w:rPr>
                <w:rFonts w:ascii="Lato" w:cs="Lato" w:eastAsia="Lato" w:hAnsi="Lato"/>
                <w:b w:val="1"/>
                <w:sz w:val="20"/>
                <w:szCs w:val="20"/>
                <w:rtl w:val="0"/>
              </w:rPr>
              <w:t xml:space="preserve">Families: </w:t>
              <w:br w:type="textWrapping"/>
              <w:t xml:space="preserve">On a regular basis, talk to your student’s teachers about the learning they’ve designed for students.  Offer suggestions for how your community or tribe approaches the content of the class, when appropriate.  </w:t>
            </w:r>
          </w:p>
        </w:tc>
      </w:tr>
      <w:tr>
        <w:trPr>
          <w:trHeight w:val="400" w:hRule="atLeast"/>
        </w:trPr>
        <w:tc>
          <w:tcPr>
            <w:shd w:fill="d9d9d9"/>
            <w:tcMar>
              <w:top w:w="100.0" w:type="dxa"/>
              <w:left w:w="100.0" w:type="dxa"/>
              <w:bottom w:w="100.0" w:type="dxa"/>
              <w:right w:w="100.0" w:type="dxa"/>
            </w:tcMar>
          </w:tcPr>
          <w:p w:rsidR="00000000" w:rsidDel="00000000" w:rsidP="00000000" w:rsidRDefault="00000000" w:rsidRPr="00000000">
            <w:pPr>
              <w:tabs>
                <w:tab w:val="right" w:pos="3960"/>
              </w:tabs>
              <w:spacing w:after="200" w:line="276" w:lineRule="auto"/>
              <w:contextualSpacing w:val="0"/>
            </w:pPr>
            <w:r w:rsidDel="00000000" w:rsidR="00000000" w:rsidRPr="00000000">
              <w:rPr>
                <w:rFonts w:ascii="Lato" w:cs="Lato" w:eastAsia="Lato" w:hAnsi="Lato"/>
                <w:b w:val="1"/>
                <w:sz w:val="20"/>
                <w:szCs w:val="20"/>
                <w:rtl w:val="0"/>
              </w:rPr>
              <w:t xml:space="preserve">The Core Value of Responsibility </w:t>
            </w:r>
          </w:p>
        </w:tc>
        <w:tc>
          <w:tcPr>
            <w:tcMar>
              <w:top w:w="100.0" w:type="dxa"/>
              <w:left w:w="100.0" w:type="dxa"/>
              <w:bottom w:w="100.0" w:type="dxa"/>
              <w:right w:w="100.0" w:type="dxa"/>
            </w:tcMar>
          </w:tcPr>
          <w:p w:rsidR="00000000" w:rsidDel="00000000" w:rsidP="00000000" w:rsidRDefault="00000000" w:rsidRPr="00000000">
            <w:pPr>
              <w:spacing w:after="200" w:line="240" w:lineRule="auto"/>
              <w:contextualSpacing w:val="0"/>
            </w:pPr>
            <w:r w:rsidDel="00000000" w:rsidR="00000000" w:rsidRPr="00000000">
              <w:rPr>
                <w:rFonts w:ascii="Calibri" w:cs="Calibri" w:eastAsia="Calibri" w:hAnsi="Calibri"/>
                <w:rtl w:val="0"/>
              </w:rPr>
              <w:t xml:space="preserve">What does responsibility look like in action?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Lato" w:cs="Lato" w:eastAsia="Lato" w:hAnsi="Lato"/>
                <w:sz w:val="20"/>
                <w:szCs w:val="20"/>
                <w:rtl w:val="0"/>
              </w:rPr>
              <w:t xml:space="preserve">A student who lives the core value of responsibility at NACA will acquire the skills to be successful  after high school, regardless of the path she or he choose.</w:t>
            </w:r>
          </w:p>
        </w:tc>
        <w:tc>
          <w:tcPr>
            <w:tcMar>
              <w:top w:w="100.0" w:type="dxa"/>
              <w:left w:w="100.0" w:type="dxa"/>
              <w:bottom w:w="100.0" w:type="dxa"/>
              <w:right w:w="100.0" w:type="dxa"/>
            </w:tcMar>
          </w:tcPr>
          <w:p w:rsidR="00000000" w:rsidDel="00000000" w:rsidP="00000000" w:rsidRDefault="00000000" w:rsidRPr="00000000">
            <w:pPr>
              <w:tabs>
                <w:tab w:val="left" w:pos="1696"/>
              </w:tabs>
              <w:spacing w:before="0" w:line="240" w:lineRule="auto"/>
              <w:contextualSpacing w:val="0"/>
              <w:jc w:val="both"/>
            </w:pPr>
            <w:r w:rsidDel="00000000" w:rsidR="00000000" w:rsidRPr="00000000">
              <w:rPr>
                <w:rFonts w:ascii="Lato" w:cs="Lato" w:eastAsia="Lato" w:hAnsi="Lato"/>
                <w:sz w:val="20"/>
                <w:szCs w:val="20"/>
                <w:rtl w:val="0"/>
              </w:rPr>
              <w:t xml:space="preserve">All teachers agreed to use Responsibility Posters that require students to:</w:t>
            </w:r>
          </w:p>
          <w:p w:rsidR="00000000" w:rsidDel="00000000" w:rsidP="00000000" w:rsidRDefault="00000000" w:rsidRPr="00000000">
            <w:pPr>
              <w:tabs>
                <w:tab w:val="left" w:pos="1696"/>
              </w:tabs>
              <w:spacing w:before="0" w:line="240" w:lineRule="auto"/>
              <w:contextualSpacing w:val="0"/>
              <w:jc w:val="both"/>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1696"/>
              </w:tabs>
              <w:spacing w:after="0" w:line="240" w:lineRule="auto"/>
              <w:contextualSpacing w:val="0"/>
              <w:jc w:val="both"/>
            </w:pPr>
            <w:r w:rsidDel="00000000" w:rsidR="00000000" w:rsidRPr="00000000">
              <w:rPr>
                <w:rFonts w:ascii="Lato" w:cs="Lato" w:eastAsia="Lato" w:hAnsi="Lato"/>
                <w:b w:val="1"/>
                <w:sz w:val="20"/>
                <w:szCs w:val="20"/>
                <w:rtl w:val="0"/>
              </w:rPr>
              <w:t xml:space="preserve">Students and Families: </w:t>
              <w:br w:type="textWrapping"/>
              <w:t xml:space="preserve">1. Use NACA agendas</w:t>
              <w:br w:type="textWrapping"/>
              <w:t xml:space="preserve">2. Listen actively and attempt all in class work and homework</w:t>
            </w:r>
          </w:p>
          <w:p w:rsidR="00000000" w:rsidDel="00000000" w:rsidP="00000000" w:rsidRDefault="00000000" w:rsidRPr="00000000">
            <w:pPr>
              <w:tabs>
                <w:tab w:val="left" w:pos="1696"/>
              </w:tabs>
              <w:spacing w:after="0" w:line="240" w:lineRule="auto"/>
              <w:contextualSpacing w:val="0"/>
              <w:jc w:val="both"/>
            </w:pPr>
            <w:r w:rsidDel="00000000" w:rsidR="00000000" w:rsidRPr="00000000">
              <w:rPr>
                <w:rFonts w:ascii="Lato" w:cs="Lato" w:eastAsia="Lato" w:hAnsi="Lato"/>
                <w:b w:val="1"/>
                <w:sz w:val="20"/>
                <w:szCs w:val="20"/>
                <w:rtl w:val="0"/>
              </w:rPr>
              <w:t xml:space="preserve">3. Take accountability for missed work by asking questions, completing missed work reflections, and/or attending MASH</w:t>
            </w:r>
            <w:r w:rsidDel="00000000" w:rsidR="00000000" w:rsidRPr="00000000">
              <w:rPr>
                <w:rFonts w:ascii="Lato" w:cs="Lato" w:eastAsia="Lato" w:hAnsi="Lato"/>
                <w:sz w:val="20"/>
                <w:szCs w:val="20"/>
                <w:rtl w:val="0"/>
              </w:rPr>
              <w:br w:type="textWrapping"/>
            </w:r>
            <w:r w:rsidDel="00000000" w:rsidR="00000000" w:rsidRPr="00000000">
              <w:rPr>
                <w:rtl w:val="0"/>
              </w:rPr>
            </w:r>
          </w:p>
        </w:tc>
      </w:tr>
    </w:tbl>
    <w:p w:rsidR="00000000" w:rsidDel="00000000" w:rsidP="00000000" w:rsidRDefault="00000000" w:rsidRPr="00000000">
      <w:pPr>
        <w:ind w:left="-360" w:right="-450" w:firstLine="0"/>
        <w:contextualSpacing w:val="0"/>
      </w:pPr>
      <w:r w:rsidDel="00000000" w:rsidR="00000000" w:rsidRPr="00000000">
        <w:rPr>
          <w:rtl w:val="0"/>
        </w:rPr>
      </w:r>
    </w:p>
    <w:sectPr>
      <w:head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4286250</wp:posOffset>
          </wp:positionH>
          <wp:positionV relativeFrom="paragraph">
            <wp:posOffset>-66674</wp:posOffset>
          </wp:positionV>
          <wp:extent cx="745412" cy="862013"/>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1"/>
                  <a:srcRect b="0" l="0" r="0" t="0"/>
                  <a:stretch>
                    <a:fillRect/>
                  </a:stretch>
                </pic:blipFill>
                <pic:spPr>
                  <a:xfrm>
                    <a:off x="0" y="0"/>
                    <a:ext cx="745412" cy="862013"/>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NACA Vision - 2016-2017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