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jc w:val="center"/>
      </w:pPr>
      <w:bookmarkStart w:colFirst="0" w:colLast="0" w:name="h.gjdgxs" w:id="0"/>
      <w:bookmarkEnd w:id="0"/>
      <w:r w:rsidDel="00000000" w:rsidR="00000000" w:rsidRPr="00000000">
        <w:rPr>
          <w:b w:val="1"/>
          <w:rtl w:val="0"/>
        </w:rPr>
        <w:t xml:space="preserve">Native American Community Academy UbD 4.0</w:t>
      </w:r>
    </w:p>
    <w:p w:rsidR="00000000" w:rsidDel="00000000" w:rsidP="00000000" w:rsidRDefault="00000000" w:rsidRPr="00000000">
      <w:pPr>
        <w:contextualSpacing w:val="0"/>
        <w:jc w:val="center"/>
      </w:pPr>
      <w:r w:rsidDel="00000000" w:rsidR="00000000" w:rsidRPr="00000000">
        <w:rPr>
          <w:rtl w:val="0"/>
        </w:rPr>
      </w:r>
    </w:p>
    <w:tbl>
      <w:tblPr>
        <w:tblStyle w:val="Table1"/>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854"/>
        <w:gridCol w:w="4930"/>
        <w:gridCol w:w="4392"/>
        <w:tblGridChange w:id="0">
          <w:tblGrid>
            <w:gridCol w:w="3854"/>
            <w:gridCol w:w="4930"/>
            <w:gridCol w:w="4392"/>
          </w:tblGrid>
        </w:tblGridChange>
      </w:tblGrid>
      <w:tr>
        <w:tc>
          <w:tcPr>
            <w:gridSpan w:val="3"/>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1 Desired Results</w:t>
            </w:r>
            <w:r w:rsidDel="00000000" w:rsidR="00000000" w:rsidRPr="00000000">
              <w:rPr>
                <w:i w:val="1"/>
                <w:rtl w:val="0"/>
              </w:rPr>
              <w:t xml:space="preserve"> What are your unit objectives and outcomes?</w:t>
            </w:r>
            <w:r w:rsidDel="00000000" w:rsidR="00000000" w:rsidRPr="00000000">
              <w:rPr>
                <w:rtl w:val="0"/>
              </w:rPr>
            </w:r>
          </w:p>
        </w:tc>
      </w:tr>
      <w:tr>
        <w:tc>
          <w:tcPr>
            <w:vMerge w:val="restart"/>
          </w:tcPr>
          <w:p w:rsidR="00000000" w:rsidDel="00000000" w:rsidP="00000000" w:rsidRDefault="00000000" w:rsidRPr="00000000">
            <w:pPr>
              <w:tabs>
                <w:tab w:val="right" w:pos="3960"/>
              </w:tabs>
              <w:contextualSpacing w:val="0"/>
            </w:pPr>
            <w:r w:rsidDel="00000000" w:rsidR="00000000" w:rsidRPr="00000000">
              <w:rPr>
                <w:rtl w:val="0"/>
              </w:rPr>
              <w:t xml:space="preserve">BIG IDEAS</w:t>
              <w:tab/>
            </w:r>
          </w:p>
          <w:p w:rsidR="00000000" w:rsidDel="00000000" w:rsidP="00000000" w:rsidRDefault="00000000" w:rsidRPr="00000000">
            <w:pPr>
              <w:tabs>
                <w:tab w:val="right" w:pos="3960"/>
              </w:tabs>
              <w:contextualSpacing w:val="0"/>
            </w:pPr>
            <w:r w:rsidDel="00000000" w:rsidR="00000000" w:rsidRPr="00000000">
              <w:rPr>
                <w:rtl w:val="0"/>
              </w:rPr>
              <w:t xml:space="preserve">Genetics is the study of DNA and the transfer of information from one generation to the next, from the way we look to our medical predisposition, genetics touches our everyday lives.</w:t>
            </w:r>
          </w:p>
        </w:tc>
        <w:tc>
          <w:tcPr>
            <w:gridSpan w:val="2"/>
            <w:shd w:fill="d9d9d9"/>
          </w:tcPr>
          <w:p w:rsidR="00000000" w:rsidDel="00000000" w:rsidP="00000000" w:rsidRDefault="00000000" w:rsidRPr="00000000">
            <w:pPr>
              <w:contextualSpacing w:val="0"/>
              <w:jc w:val="center"/>
            </w:pPr>
            <w:r w:rsidDel="00000000" w:rsidR="00000000" w:rsidRPr="00000000">
              <w:rPr>
                <w:b w:val="1"/>
                <w:i w:val="1"/>
                <w:rtl w:val="0"/>
              </w:rPr>
              <w:t xml:space="preserve">Transfer</w:t>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tcPr>
          <w:p w:rsidR="00000000" w:rsidDel="00000000" w:rsidP="00000000" w:rsidRDefault="00000000" w:rsidRPr="00000000">
            <w:pPr>
              <w:tabs>
                <w:tab w:val="right" w:pos="8388"/>
              </w:tabs>
              <w:contextualSpacing w:val="0"/>
            </w:pPr>
            <w:r w:rsidDel="00000000" w:rsidR="00000000" w:rsidRPr="00000000">
              <w:rPr>
                <w:i w:val="1"/>
                <w:rtl w:val="0"/>
              </w:rPr>
              <w:t xml:space="preserve">Students will be able to independently use their learning to…</w:t>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numPr>
                <w:ilvl w:val="0"/>
                <w:numId w:val="4"/>
              </w:numPr>
              <w:tabs>
                <w:tab w:val="right" w:pos="8388"/>
              </w:tabs>
              <w:spacing w:after="0" w:before="0" w:line="240" w:lineRule="auto"/>
              <w:ind w:left="720" w:hanging="360"/>
              <w:contextualSpacing w:val="1"/>
              <w:rPr>
                <w:rFonts w:ascii="Cambria" w:cs="Cambria" w:eastAsia="Cambria" w:hAnsi="Cambria"/>
                <w:b w:val="0"/>
                <w:i w:val="1"/>
                <w:sz w:val="24"/>
                <w:szCs w:val="24"/>
              </w:rPr>
            </w:pPr>
            <w:r w:rsidDel="00000000" w:rsidR="00000000" w:rsidRPr="00000000">
              <w:rPr>
                <w:rFonts w:ascii="Cambria" w:cs="Cambria" w:eastAsia="Cambria" w:hAnsi="Cambria"/>
                <w:b w:val="0"/>
                <w:i w:val="1"/>
                <w:sz w:val="24"/>
                <w:szCs w:val="24"/>
                <w:rtl w:val="0"/>
              </w:rPr>
              <w:t xml:space="preserve">Compare mitosis and meiosis</w:t>
            </w:r>
          </w:p>
          <w:p w:rsidR="00000000" w:rsidDel="00000000" w:rsidP="00000000" w:rsidRDefault="00000000" w:rsidRPr="00000000">
            <w:pPr>
              <w:numPr>
                <w:ilvl w:val="0"/>
                <w:numId w:val="4"/>
              </w:numPr>
              <w:tabs>
                <w:tab w:val="right" w:pos="8388"/>
              </w:tabs>
              <w:spacing w:after="0" w:before="0" w:line="240" w:lineRule="auto"/>
              <w:ind w:left="720" w:hanging="360"/>
              <w:contextualSpacing w:val="1"/>
              <w:rPr>
                <w:rFonts w:ascii="Cambria" w:cs="Cambria" w:eastAsia="Cambria" w:hAnsi="Cambria"/>
                <w:b w:val="0"/>
                <w:i w:val="1"/>
                <w:sz w:val="24"/>
                <w:szCs w:val="24"/>
              </w:rPr>
            </w:pPr>
            <w:r w:rsidDel="00000000" w:rsidR="00000000" w:rsidRPr="00000000">
              <w:rPr>
                <w:rFonts w:ascii="Cambria" w:cs="Cambria" w:eastAsia="Cambria" w:hAnsi="Cambria"/>
                <w:b w:val="0"/>
                <w:i w:val="1"/>
                <w:sz w:val="24"/>
                <w:szCs w:val="24"/>
                <w:rtl w:val="0"/>
              </w:rPr>
              <w:t xml:space="preserve">Model the phases of meiosis </w:t>
            </w:r>
          </w:p>
          <w:p w:rsidR="00000000" w:rsidDel="00000000" w:rsidP="00000000" w:rsidRDefault="00000000" w:rsidRPr="00000000">
            <w:pPr>
              <w:tabs>
                <w:tab w:val="right" w:pos="8388"/>
              </w:tabs>
              <w:contextualSpacing w:val="0"/>
            </w:pPr>
            <w:r w:rsidDel="00000000" w:rsidR="00000000" w:rsidRPr="00000000">
              <w:rPr>
                <w:i w:val="1"/>
                <w:rtl w:val="0"/>
              </w:rPr>
              <w:t xml:space="preserve">             use monohybrid and dihybrid crosses to predict the genotypes and phenotypes of</w:t>
              <w:br w:type="textWrapping"/>
              <w:t xml:space="preserve">             offspring       </w:t>
            </w:r>
          </w:p>
          <w:p w:rsidR="00000000" w:rsidDel="00000000" w:rsidP="00000000" w:rsidRDefault="00000000" w:rsidRPr="00000000">
            <w:pPr>
              <w:numPr>
                <w:ilvl w:val="0"/>
                <w:numId w:val="4"/>
              </w:numPr>
              <w:tabs>
                <w:tab w:val="right" w:pos="8388"/>
              </w:tabs>
              <w:spacing w:after="0" w:before="0" w:line="240" w:lineRule="auto"/>
              <w:ind w:left="720" w:hanging="360"/>
              <w:contextualSpacing w:val="1"/>
              <w:rPr>
                <w:rFonts w:ascii="Cambria" w:cs="Cambria" w:eastAsia="Cambria" w:hAnsi="Cambria"/>
                <w:b w:val="0"/>
                <w:i w:val="1"/>
                <w:sz w:val="24"/>
                <w:szCs w:val="24"/>
              </w:rPr>
            </w:pPr>
            <w:r w:rsidDel="00000000" w:rsidR="00000000" w:rsidRPr="00000000">
              <w:rPr>
                <w:rFonts w:ascii="Cambria" w:cs="Cambria" w:eastAsia="Cambria" w:hAnsi="Cambria"/>
                <w:b w:val="0"/>
                <w:i w:val="1"/>
                <w:sz w:val="24"/>
                <w:szCs w:val="24"/>
                <w:rtl w:val="0"/>
              </w:rPr>
              <w:t xml:space="preserve">Use probability to predict the results of genetic crosses </w:t>
            </w:r>
          </w:p>
          <w:p w:rsidR="00000000" w:rsidDel="00000000" w:rsidP="00000000" w:rsidRDefault="00000000" w:rsidRPr="00000000">
            <w:pPr>
              <w:numPr>
                <w:ilvl w:val="0"/>
                <w:numId w:val="4"/>
              </w:numPr>
              <w:tabs>
                <w:tab w:val="right" w:pos="8388"/>
              </w:tabs>
              <w:spacing w:after="0" w:before="0" w:line="240" w:lineRule="auto"/>
              <w:ind w:left="720" w:hanging="360"/>
              <w:contextualSpacing w:val="1"/>
              <w:rPr>
                <w:rFonts w:ascii="Cambria" w:cs="Cambria" w:eastAsia="Cambria" w:hAnsi="Cambria"/>
                <w:b w:val="0"/>
                <w:i w:val="1"/>
                <w:sz w:val="24"/>
                <w:szCs w:val="24"/>
              </w:rPr>
            </w:pPr>
            <w:r w:rsidDel="00000000" w:rsidR="00000000" w:rsidRPr="00000000">
              <w:rPr>
                <w:rFonts w:ascii="Cambria" w:cs="Cambria" w:eastAsia="Cambria" w:hAnsi="Cambria"/>
                <w:b w:val="0"/>
                <w:i w:val="1"/>
                <w:sz w:val="24"/>
                <w:szCs w:val="24"/>
                <w:rtl w:val="0"/>
              </w:rPr>
              <w:t xml:space="preserve">Use pedigrees to study and predict the inheritance of traits within families )</w:t>
            </w:r>
          </w:p>
          <w:p w:rsidR="00000000" w:rsidDel="00000000" w:rsidP="00000000" w:rsidRDefault="00000000" w:rsidRPr="00000000">
            <w:pPr>
              <w:numPr>
                <w:ilvl w:val="0"/>
                <w:numId w:val="4"/>
              </w:numPr>
              <w:tabs>
                <w:tab w:val="right" w:pos="8388"/>
              </w:tabs>
              <w:spacing w:after="0" w:before="0" w:line="240" w:lineRule="auto"/>
              <w:ind w:left="720" w:hanging="360"/>
              <w:contextualSpacing w:val="1"/>
              <w:rPr>
                <w:rFonts w:ascii="Cambria" w:cs="Cambria" w:eastAsia="Cambria" w:hAnsi="Cambria"/>
                <w:b w:val="0"/>
                <w:i w:val="1"/>
                <w:sz w:val="24"/>
                <w:szCs w:val="24"/>
              </w:rPr>
            </w:pPr>
            <w:r w:rsidDel="00000000" w:rsidR="00000000" w:rsidRPr="00000000">
              <w:rPr>
                <w:rFonts w:ascii="Cambria" w:cs="Cambria" w:eastAsia="Cambria" w:hAnsi="Cambria"/>
                <w:b w:val="0"/>
                <w:i w:val="1"/>
                <w:sz w:val="24"/>
                <w:szCs w:val="24"/>
                <w:rtl w:val="0"/>
              </w:rPr>
              <w:t xml:space="preserve">Model DNA replication </w:t>
            </w:r>
          </w:p>
          <w:p w:rsidR="00000000" w:rsidDel="00000000" w:rsidP="00000000" w:rsidRDefault="00000000" w:rsidRPr="00000000">
            <w:pPr>
              <w:numPr>
                <w:ilvl w:val="0"/>
                <w:numId w:val="4"/>
              </w:numPr>
              <w:tabs>
                <w:tab w:val="right" w:pos="8388"/>
              </w:tabs>
              <w:spacing w:after="0" w:before="0" w:line="240" w:lineRule="auto"/>
              <w:ind w:left="720" w:hanging="360"/>
              <w:contextualSpacing w:val="1"/>
              <w:rPr>
                <w:rFonts w:ascii="Cambria" w:cs="Cambria" w:eastAsia="Cambria" w:hAnsi="Cambria"/>
                <w:b w:val="0"/>
                <w:i w:val="1"/>
                <w:sz w:val="24"/>
                <w:szCs w:val="24"/>
              </w:rPr>
            </w:pPr>
            <w:r w:rsidDel="00000000" w:rsidR="00000000" w:rsidRPr="00000000">
              <w:rPr>
                <w:rFonts w:ascii="Cambria" w:cs="Cambria" w:eastAsia="Cambria" w:hAnsi="Cambria"/>
                <w:b w:val="0"/>
                <w:i w:val="1"/>
                <w:sz w:val="24"/>
                <w:szCs w:val="24"/>
                <w:rtl w:val="0"/>
              </w:rPr>
              <w:t xml:space="preserve">Model transcription and translation </w:t>
            </w:r>
          </w:p>
          <w:p w:rsidR="00000000" w:rsidDel="00000000" w:rsidP="00000000" w:rsidRDefault="00000000" w:rsidRPr="00000000">
            <w:pPr>
              <w:numPr>
                <w:ilvl w:val="0"/>
                <w:numId w:val="4"/>
              </w:numPr>
              <w:tabs>
                <w:tab w:val="right" w:pos="8388"/>
              </w:tabs>
              <w:spacing w:after="0" w:before="0" w:line="240" w:lineRule="auto"/>
              <w:ind w:left="720" w:hanging="360"/>
              <w:contextualSpacing w:val="1"/>
              <w:rPr>
                <w:rFonts w:ascii="Cambria" w:cs="Cambria" w:eastAsia="Cambria" w:hAnsi="Cambria"/>
                <w:b w:val="0"/>
                <w:i w:val="1"/>
                <w:sz w:val="24"/>
                <w:szCs w:val="24"/>
              </w:rPr>
            </w:pPr>
            <w:r w:rsidDel="00000000" w:rsidR="00000000" w:rsidRPr="00000000">
              <w:rPr>
                <w:rFonts w:ascii="Cambria" w:cs="Cambria" w:eastAsia="Cambria" w:hAnsi="Cambria"/>
                <w:b w:val="0"/>
                <w:i w:val="1"/>
                <w:sz w:val="24"/>
                <w:szCs w:val="24"/>
                <w:rtl w:val="0"/>
              </w:rPr>
              <w:t xml:space="preserve">Transcribe and translate a gene into the amino acid sequence of a protein</w:t>
            </w:r>
          </w:p>
          <w:p w:rsidR="00000000" w:rsidDel="00000000" w:rsidP="00000000" w:rsidRDefault="00000000" w:rsidRPr="00000000">
            <w:pPr>
              <w:tabs>
                <w:tab w:val="right" w:pos="8388"/>
              </w:tabs>
              <w:contextualSpacing w:val="0"/>
            </w:pPr>
            <w:r w:rsidDel="00000000" w:rsidR="00000000" w:rsidRPr="00000000">
              <w:rPr>
                <w:i w:val="1"/>
                <w:rtl w:val="0"/>
              </w:rPr>
              <w:t xml:space="preserve">       8.    Predict changes in amino acid sequence (changes in the structure of a protein)</w:t>
            </w:r>
          </w:p>
          <w:p w:rsidR="00000000" w:rsidDel="00000000" w:rsidP="00000000" w:rsidRDefault="00000000" w:rsidRPr="00000000">
            <w:pPr>
              <w:tabs>
                <w:tab w:val="right" w:pos="8388"/>
              </w:tabs>
              <w:contextualSpacing w:val="0"/>
            </w:pPr>
            <w:r w:rsidDel="00000000" w:rsidR="00000000" w:rsidRPr="00000000">
              <w:rPr>
                <w:i w:val="1"/>
                <w:rtl w:val="0"/>
              </w:rPr>
              <w:t xml:space="preserve">               Based on the DNA mutation.</w:t>
            </w:r>
            <w:r w:rsidDel="00000000" w:rsidR="00000000" w:rsidRPr="00000000">
              <w:rPr>
                <w:rtl w:val="0"/>
              </w:rPr>
            </w:r>
          </w:p>
          <w:p w:rsidR="00000000" w:rsidDel="00000000" w:rsidP="00000000" w:rsidRDefault="00000000" w:rsidRPr="00000000">
            <w:pPr>
              <w:tabs>
                <w:tab w:val="right" w:pos="8388"/>
              </w:tabs>
              <w:spacing w:after="0" w:before="0" w:line="240" w:lineRule="auto"/>
              <w:ind w:left="9105" w:firstLine="0"/>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p w:rsidR="00000000" w:rsidDel="00000000" w:rsidP="00000000" w:rsidRDefault="00000000" w:rsidRPr="00000000">
            <w:pPr>
              <w:tabs>
                <w:tab w:val="right" w:pos="8388"/>
              </w:tabs>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shd w:fill="d9d9d9"/>
          </w:tcPr>
          <w:p w:rsidR="00000000" w:rsidDel="00000000" w:rsidP="00000000" w:rsidRDefault="00000000" w:rsidRPr="00000000">
            <w:pPr>
              <w:contextualSpacing w:val="0"/>
              <w:jc w:val="center"/>
            </w:pPr>
            <w:r w:rsidDel="00000000" w:rsidR="00000000" w:rsidRPr="00000000">
              <w:rPr>
                <w:b w:val="1"/>
                <w:i w:val="1"/>
                <w:rtl w:val="0"/>
              </w:rPr>
              <w:t xml:space="preserve">Meaning</w:t>
            </w:r>
          </w:p>
        </w:tc>
      </w:tr>
      <w:tr>
        <w:tc>
          <w:tcPr>
            <w:vMerge w:val="continue"/>
          </w:tcPr>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75"/>
              </w:tabs>
              <w:contextualSpacing w:val="0"/>
            </w:pPr>
            <w:r w:rsidDel="00000000" w:rsidR="00000000" w:rsidRPr="00000000">
              <w:rPr>
                <w:rtl w:val="0"/>
              </w:rPr>
              <w:t xml:space="preserve">UNDERSTANDINGS</w:t>
              <w:tab/>
            </w:r>
          </w:p>
          <w:p w:rsidR="00000000" w:rsidDel="00000000" w:rsidP="00000000" w:rsidRDefault="00000000" w:rsidRPr="00000000">
            <w:pPr>
              <w:contextualSpacing w:val="0"/>
            </w:pPr>
            <w:r w:rsidDel="00000000" w:rsidR="00000000" w:rsidRPr="00000000">
              <w:rPr>
                <w:i w:val="1"/>
                <w:rtl w:val="0"/>
              </w:rPr>
              <w:t xml:space="preserve">Students will understand that….</w:t>
              <w:tab/>
            </w:r>
          </w:p>
          <w:p w:rsidR="00000000" w:rsidDel="00000000" w:rsidP="00000000" w:rsidRDefault="00000000" w:rsidRPr="00000000">
            <w:pPr>
              <w:numPr>
                <w:ilvl w:val="0"/>
                <w:numId w:val="5"/>
              </w:numPr>
              <w:spacing w:after="0" w:before="0" w:line="240" w:lineRule="auto"/>
              <w:ind w:left="720" w:hanging="360"/>
              <w:contextualSpacing w:val="1"/>
              <w:rPr>
                <w:b w:val="0"/>
                <w:i w:val="1"/>
                <w:sz w:val="24"/>
                <w:szCs w:val="24"/>
              </w:rPr>
            </w:pPr>
            <w:r w:rsidDel="00000000" w:rsidR="00000000" w:rsidRPr="00000000">
              <w:rPr>
                <w:rFonts w:ascii="Cambria" w:cs="Cambria" w:eastAsia="Cambria" w:hAnsi="Cambria"/>
                <w:b w:val="0"/>
                <w:i w:val="1"/>
                <w:sz w:val="24"/>
                <w:szCs w:val="24"/>
                <w:rtl w:val="0"/>
              </w:rPr>
              <w:t xml:space="preserve">Genes are passed from one generation to the next.</w:t>
            </w:r>
          </w:p>
          <w:p w:rsidR="00000000" w:rsidDel="00000000" w:rsidP="00000000" w:rsidRDefault="00000000" w:rsidRPr="00000000">
            <w:pPr>
              <w:numPr>
                <w:ilvl w:val="0"/>
                <w:numId w:val="5"/>
              </w:numPr>
              <w:spacing w:after="0" w:before="0" w:line="240" w:lineRule="auto"/>
              <w:ind w:left="720" w:hanging="360"/>
              <w:contextualSpacing w:val="1"/>
              <w:rPr>
                <w:b w:val="0"/>
                <w:i w:val="1"/>
                <w:sz w:val="24"/>
                <w:szCs w:val="24"/>
              </w:rPr>
            </w:pPr>
            <w:r w:rsidDel="00000000" w:rsidR="00000000" w:rsidRPr="00000000">
              <w:rPr>
                <w:rFonts w:ascii="Cambria" w:cs="Cambria" w:eastAsia="Cambria" w:hAnsi="Cambria"/>
                <w:b w:val="0"/>
                <w:i w:val="1"/>
                <w:sz w:val="24"/>
                <w:szCs w:val="24"/>
                <w:rtl w:val="0"/>
              </w:rPr>
              <w:t xml:space="preserve">Genetic makeup determines their physical characteristics/traits. </w:t>
            </w:r>
          </w:p>
          <w:p w:rsidR="00000000" w:rsidDel="00000000" w:rsidP="00000000" w:rsidRDefault="00000000" w:rsidRPr="00000000">
            <w:pPr>
              <w:numPr>
                <w:ilvl w:val="0"/>
                <w:numId w:val="5"/>
              </w:numPr>
              <w:spacing w:after="0" w:before="0" w:line="240" w:lineRule="auto"/>
              <w:ind w:left="720" w:hanging="360"/>
              <w:contextualSpacing w:val="1"/>
              <w:rPr>
                <w:b w:val="0"/>
                <w:i w:val="1"/>
                <w:sz w:val="24"/>
                <w:szCs w:val="24"/>
              </w:rPr>
            </w:pPr>
            <w:r w:rsidDel="00000000" w:rsidR="00000000" w:rsidRPr="00000000">
              <w:rPr>
                <w:rFonts w:ascii="Cambria" w:cs="Cambria" w:eastAsia="Cambria" w:hAnsi="Cambria"/>
                <w:b w:val="0"/>
                <w:i w:val="1"/>
                <w:sz w:val="24"/>
                <w:szCs w:val="24"/>
                <w:rtl w:val="0"/>
              </w:rPr>
              <w:t xml:space="preserve">DNA serves as the blueprint for the production of all the proteins that cells require to function.</w:t>
            </w:r>
          </w:p>
          <w:p w:rsidR="00000000" w:rsidDel="00000000" w:rsidP="00000000" w:rsidRDefault="00000000" w:rsidRPr="00000000">
            <w:pPr>
              <w:numPr>
                <w:ilvl w:val="0"/>
                <w:numId w:val="5"/>
              </w:numPr>
              <w:spacing w:after="0" w:before="0" w:line="240" w:lineRule="auto"/>
              <w:ind w:left="720" w:hanging="360"/>
              <w:contextualSpacing w:val="1"/>
              <w:rPr>
                <w:b w:val="0"/>
                <w:i w:val="1"/>
                <w:sz w:val="24"/>
                <w:szCs w:val="24"/>
              </w:rPr>
            </w:pPr>
            <w:r w:rsidDel="00000000" w:rsidR="00000000" w:rsidRPr="00000000">
              <w:rPr>
                <w:rFonts w:ascii="Cambria" w:cs="Cambria" w:eastAsia="Cambria" w:hAnsi="Cambria"/>
                <w:b w:val="0"/>
                <w:i w:val="1"/>
                <w:sz w:val="24"/>
                <w:szCs w:val="24"/>
                <w:rtl w:val="0"/>
              </w:rPr>
              <w:t xml:space="preserve">DNA mutations result in faulty proteins (or no proteins) that prevent normal function…</w:t>
            </w:r>
          </w:p>
          <w:p w:rsidR="00000000" w:rsidDel="00000000" w:rsidP="00000000" w:rsidRDefault="00000000" w:rsidRPr="00000000">
            <w:pPr>
              <w:numPr>
                <w:ilvl w:val="0"/>
                <w:numId w:val="5"/>
              </w:numPr>
              <w:spacing w:after="0" w:before="0" w:line="240" w:lineRule="auto"/>
              <w:ind w:left="720" w:hanging="360"/>
              <w:contextualSpacing w:val="1"/>
              <w:rPr>
                <w:b w:val="0"/>
                <w:i w:val="1"/>
                <w:sz w:val="24"/>
                <w:szCs w:val="24"/>
              </w:rPr>
            </w:pPr>
            <w:r w:rsidDel="00000000" w:rsidR="00000000" w:rsidRPr="00000000">
              <w:rPr>
                <w:rFonts w:ascii="Cambria" w:cs="Cambria" w:eastAsia="Cambria" w:hAnsi="Cambria"/>
                <w:b w:val="0"/>
                <w:i w:val="1"/>
                <w:sz w:val="24"/>
                <w:szCs w:val="24"/>
                <w:rtl w:val="0"/>
              </w:rPr>
              <w:t xml:space="preserve">Meiosis is only done with sexual reproduction.</w:t>
            </w:r>
          </w:p>
          <w:p w:rsidR="00000000" w:rsidDel="00000000" w:rsidP="00000000" w:rsidRDefault="00000000" w:rsidRPr="00000000">
            <w:pPr>
              <w:numPr>
                <w:ilvl w:val="0"/>
                <w:numId w:val="5"/>
              </w:numPr>
              <w:spacing w:after="0" w:before="0" w:line="240" w:lineRule="auto"/>
              <w:ind w:left="720" w:hanging="360"/>
              <w:contextualSpacing w:val="1"/>
              <w:rPr>
                <w:b w:val="0"/>
                <w:i w:val="1"/>
                <w:sz w:val="24"/>
                <w:szCs w:val="24"/>
              </w:rPr>
            </w:pPr>
            <w:r w:rsidDel="00000000" w:rsidR="00000000" w:rsidRPr="00000000">
              <w:rPr>
                <w:rFonts w:ascii="Cambria" w:cs="Cambria" w:eastAsia="Cambria" w:hAnsi="Cambria"/>
                <w:b w:val="0"/>
                <w:i w:val="1"/>
                <w:sz w:val="24"/>
                <w:szCs w:val="24"/>
                <w:rtl w:val="0"/>
              </w:rPr>
              <w:t xml:space="preserve">Meiosis produces a diverse offspring.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4016"/>
              </w:tabs>
              <w:contextualSpacing w:val="0"/>
            </w:pPr>
            <w:r w:rsidDel="00000000" w:rsidR="00000000" w:rsidRPr="00000000">
              <w:rPr>
                <w:rtl w:val="0"/>
              </w:rPr>
              <w:t xml:space="preserve">ESSENTIAL QUESTIONS</w:t>
              <w:tab/>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Why am I alike, yet different, than my parents?</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Would I want to know my genetic make-up?</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How do genes determine who we are?</w:t>
            </w: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What is the difference between mitosis and meiosis</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tc>
      </w:tr>
      <w:tr>
        <w:tc>
          <w:tcPr>
            <w:vMerge w:val="continue"/>
          </w:tcPr>
          <w:p w:rsidR="00000000" w:rsidDel="00000000" w:rsidP="00000000" w:rsidRDefault="00000000" w:rsidRPr="00000000">
            <w:pPr>
              <w:contextualSpacing w:val="0"/>
            </w:pPr>
            <w:r w:rsidDel="00000000" w:rsidR="00000000" w:rsidRPr="00000000">
              <w:rPr>
                <w:rtl w:val="0"/>
              </w:rPr>
            </w:r>
          </w:p>
        </w:tc>
        <w:tc>
          <w:tcPr>
            <w:gridSpan w:val="2"/>
            <w:tcBorders>
              <w:bottom w:color="000000" w:space="0" w:sz="4" w:val="single"/>
            </w:tcBorders>
            <w:shd w:fill="d9d9d9"/>
          </w:tcPr>
          <w:p w:rsidR="00000000" w:rsidDel="00000000" w:rsidP="00000000" w:rsidRDefault="00000000" w:rsidRPr="00000000">
            <w:pPr>
              <w:contextualSpacing w:val="0"/>
              <w:jc w:val="center"/>
            </w:pPr>
            <w:r w:rsidDel="00000000" w:rsidR="00000000" w:rsidRPr="00000000">
              <w:rPr>
                <w:b w:val="1"/>
                <w:i w:val="1"/>
                <w:rtl w:val="0"/>
              </w:rPr>
              <w:t xml:space="preserve">Acquisition</w:t>
            </w:r>
          </w:p>
        </w:tc>
      </w:tr>
      <w:tr>
        <w:tc>
          <w:tcPr>
            <w:vMerge w:val="continue"/>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tabs>
                <w:tab w:val="right" w:pos="4075"/>
              </w:tabs>
              <w:contextualSpacing w:val="0"/>
            </w:pPr>
            <w:r w:rsidDel="00000000" w:rsidR="00000000" w:rsidRPr="00000000">
              <w:rPr>
                <w:i w:val="1"/>
                <w:rtl w:val="0"/>
              </w:rPr>
              <w:t xml:space="preserve">As a result of this unit, students will know…</w:t>
              <w:tab/>
            </w: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r>
          </w:p>
          <w:p w:rsidR="00000000" w:rsidDel="00000000" w:rsidP="00000000" w:rsidRDefault="00000000" w:rsidRPr="00000000">
            <w:pPr>
              <w:tabs>
                <w:tab w:val="right" w:pos="4075"/>
              </w:tabs>
              <w:contextualSpacing w:val="0"/>
            </w:pPr>
            <w:r w:rsidDel="00000000" w:rsidR="00000000" w:rsidRPr="00000000">
              <w:rPr>
                <w:rtl w:val="0"/>
              </w:rPr>
              <w:t xml:space="preserve">•  Lesson 1: The stages of meiosis </w:t>
            </w:r>
          </w:p>
          <w:p w:rsidR="00000000" w:rsidDel="00000000" w:rsidP="00000000" w:rsidRDefault="00000000" w:rsidRPr="00000000">
            <w:pPr>
              <w:tabs>
                <w:tab w:val="right" w:pos="4075"/>
              </w:tabs>
              <w:contextualSpacing w:val="0"/>
            </w:pPr>
            <w:r w:rsidDel="00000000" w:rsidR="00000000" w:rsidRPr="00000000">
              <w:rPr>
                <w:rtl w:val="0"/>
              </w:rPr>
              <w:t xml:space="preserve">•  </w:t>
              <w:tab/>
              <w:t xml:space="preserve">Lesson 2: The difference between diploid and haploid cells     </w:t>
            </w:r>
          </w:p>
          <w:p w:rsidR="00000000" w:rsidDel="00000000" w:rsidP="00000000" w:rsidRDefault="00000000" w:rsidRPr="00000000">
            <w:pPr>
              <w:tabs>
                <w:tab w:val="right" w:pos="4075"/>
              </w:tabs>
              <w:contextualSpacing w:val="0"/>
            </w:pPr>
            <w:r w:rsidDel="00000000" w:rsidR="00000000" w:rsidRPr="00000000">
              <w:rPr>
                <w:rtl w:val="0"/>
              </w:rPr>
              <w:t xml:space="preserve">•  Lesson 3: </w:t>
              <w:tab/>
              <w:t xml:space="preserve">That crossing over occurs during meiosis and results in new combinations of genes on a chromosome </w:t>
            </w:r>
          </w:p>
          <w:p w:rsidR="00000000" w:rsidDel="00000000" w:rsidP="00000000" w:rsidRDefault="00000000" w:rsidRPr="00000000">
            <w:pPr>
              <w:tabs>
                <w:tab w:val="right" w:pos="4075"/>
              </w:tabs>
              <w:contextualSpacing w:val="0"/>
            </w:pPr>
            <w:r w:rsidDel="00000000" w:rsidR="00000000" w:rsidRPr="00000000">
              <w:rPr>
                <w:rtl w:val="0"/>
              </w:rPr>
              <w:t xml:space="preserve">•  Lesson 4: The structure of a chromosome </w:t>
            </w:r>
          </w:p>
          <w:p w:rsidR="00000000" w:rsidDel="00000000" w:rsidP="00000000" w:rsidRDefault="00000000" w:rsidRPr="00000000">
            <w:pPr>
              <w:tabs>
                <w:tab w:val="right" w:pos="4075"/>
              </w:tabs>
              <w:contextualSpacing w:val="0"/>
            </w:pPr>
            <w:r w:rsidDel="00000000" w:rsidR="00000000" w:rsidRPr="00000000">
              <w:rPr>
                <w:rtl w:val="0"/>
              </w:rPr>
              <w:t xml:space="preserve">•  Lesson 5: </w:t>
              <w:tab/>
              <w:t xml:space="preserve">How to interpret a karyotype including identifying autosomal and sex chromosomes </w:t>
            </w:r>
          </w:p>
          <w:p w:rsidR="00000000" w:rsidDel="00000000" w:rsidP="00000000" w:rsidRDefault="00000000" w:rsidRPr="00000000">
            <w:pPr>
              <w:tabs>
                <w:tab w:val="right" w:pos="4075"/>
              </w:tabs>
              <w:contextualSpacing w:val="0"/>
            </w:pPr>
            <w:r w:rsidDel="00000000" w:rsidR="00000000" w:rsidRPr="00000000">
              <w:rPr>
                <w:rtl w:val="0"/>
              </w:rPr>
              <w:t xml:space="preserve">•</w:t>
              <w:tab/>
              <w:t xml:space="preserve">  Lesson 6: The basic principles of Mendelian genetics </w:t>
            </w:r>
          </w:p>
          <w:p w:rsidR="00000000" w:rsidDel="00000000" w:rsidP="00000000" w:rsidRDefault="00000000" w:rsidRPr="00000000">
            <w:pPr>
              <w:tabs>
                <w:tab w:val="right" w:pos="4075"/>
              </w:tabs>
              <w:contextualSpacing w:val="0"/>
            </w:pPr>
            <w:r w:rsidDel="00000000" w:rsidR="00000000" w:rsidRPr="00000000">
              <w:rPr>
                <w:rtl w:val="0"/>
              </w:rPr>
              <w:t xml:space="preserve">      -principle of dominance </w:t>
            </w:r>
          </w:p>
          <w:p w:rsidR="00000000" w:rsidDel="00000000" w:rsidP="00000000" w:rsidRDefault="00000000" w:rsidRPr="00000000">
            <w:pPr>
              <w:tabs>
                <w:tab w:val="right" w:pos="4075"/>
              </w:tabs>
              <w:contextualSpacing w:val="0"/>
            </w:pPr>
            <w:r w:rsidDel="00000000" w:rsidR="00000000" w:rsidRPr="00000000">
              <w:rPr>
                <w:rtl w:val="0"/>
              </w:rPr>
              <w:t xml:space="preserve">      -segregation</w:t>
            </w:r>
          </w:p>
          <w:p w:rsidR="00000000" w:rsidDel="00000000" w:rsidP="00000000" w:rsidRDefault="00000000" w:rsidRPr="00000000">
            <w:pPr>
              <w:tabs>
                <w:tab w:val="right" w:pos="4075"/>
              </w:tabs>
              <w:contextualSpacing w:val="0"/>
            </w:pPr>
            <w:r w:rsidDel="00000000" w:rsidR="00000000" w:rsidRPr="00000000">
              <w:rPr>
                <w:rtl w:val="0"/>
              </w:rPr>
              <w:t xml:space="preserve">      -independent assortment</w:t>
            </w:r>
          </w:p>
          <w:p w:rsidR="00000000" w:rsidDel="00000000" w:rsidP="00000000" w:rsidRDefault="00000000" w:rsidRPr="00000000">
            <w:pPr>
              <w:tabs>
                <w:tab w:val="right" w:pos="4075"/>
              </w:tabs>
              <w:contextualSpacing w:val="0"/>
            </w:pPr>
            <w:r w:rsidDel="00000000" w:rsidR="00000000" w:rsidRPr="00000000">
              <w:rPr>
                <w:rtl w:val="0"/>
              </w:rPr>
              <w:t xml:space="preserve">•  Lesson 7: </w:t>
              <w:tab/>
              <w:t xml:space="preserve">How the law of independent assortment and segregation relate to meiosis and result in genetic variability </w:t>
            </w:r>
          </w:p>
          <w:p w:rsidR="00000000" w:rsidDel="00000000" w:rsidP="00000000" w:rsidRDefault="00000000" w:rsidRPr="00000000">
            <w:pPr>
              <w:tabs>
                <w:tab w:val="right" w:pos="4075"/>
              </w:tabs>
              <w:contextualSpacing w:val="0"/>
            </w:pPr>
            <w:r w:rsidDel="00000000" w:rsidR="00000000" w:rsidRPr="00000000">
              <w:rPr>
                <w:rtl w:val="0"/>
              </w:rPr>
              <w:t xml:space="preserve">•  Lesson 8: That genotype results in phenotype </w:t>
            </w:r>
          </w:p>
          <w:p w:rsidR="00000000" w:rsidDel="00000000" w:rsidP="00000000" w:rsidRDefault="00000000" w:rsidRPr="00000000">
            <w:pPr>
              <w:tabs>
                <w:tab w:val="right" w:pos="4075"/>
              </w:tabs>
              <w:contextualSpacing w:val="0"/>
            </w:pPr>
            <w:r w:rsidDel="00000000" w:rsidR="00000000" w:rsidRPr="00000000">
              <w:rPr>
                <w:rtl w:val="0"/>
              </w:rPr>
              <w:t xml:space="preserve">•  Lesson 8: That some traits are sex-linked </w:t>
            </w:r>
          </w:p>
          <w:p w:rsidR="00000000" w:rsidDel="00000000" w:rsidP="00000000" w:rsidRDefault="00000000" w:rsidRPr="00000000">
            <w:pPr>
              <w:tabs>
                <w:tab w:val="right" w:pos="4075"/>
              </w:tabs>
              <w:contextualSpacing w:val="0"/>
            </w:pPr>
            <w:r w:rsidDel="00000000" w:rsidR="00000000" w:rsidRPr="00000000">
              <w:rPr>
                <w:rtl w:val="0"/>
              </w:rPr>
              <w:t xml:space="preserve">•  Lesson 9: That some traits do not follow basic Mendelian Genetics </w:t>
            </w:r>
          </w:p>
        </w:tc>
        <w:tc>
          <w:tcPr/>
          <w:p w:rsidR="00000000" w:rsidDel="00000000" w:rsidP="00000000" w:rsidRDefault="00000000" w:rsidRPr="00000000">
            <w:pPr>
              <w:tabs>
                <w:tab w:val="right" w:pos="4003"/>
              </w:tabs>
              <w:contextualSpacing w:val="0"/>
            </w:pPr>
            <w:r w:rsidDel="00000000" w:rsidR="00000000" w:rsidRPr="00000000">
              <w:rPr>
                <w:i w:val="1"/>
                <w:rtl w:val="0"/>
              </w:rPr>
              <w:t xml:space="preserve">As a result of this unit, students will be able to…</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i w:val="1"/>
                <w:rtl w:val="0"/>
              </w:rPr>
              <w:t xml:space="preserve">Lesson 1: Identify each stage of meiosis.  </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i w:val="1"/>
                <w:rtl w:val="0"/>
              </w:rPr>
              <w:t xml:space="preserve">Lesson 2: Differentiate between diploid and haploid cells.</w:t>
              <w:tab/>
            </w: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i w:val="1"/>
                <w:rtl w:val="0"/>
              </w:rPr>
              <w:t xml:space="preserve">Lesson 3: Questioning about their observations and how relationships work, investigate and plan questions, form ideas, and solve genetic based issues.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i w:val="1"/>
                <w:rtl w:val="0"/>
              </w:rPr>
              <w:t xml:space="preserve">Lesson 4: Conduct investigations in relationships between variables and be able to use a range of tools, technology to gather and record information on traits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i w:val="1"/>
                <w:rtl w:val="0"/>
              </w:rPr>
              <w:t xml:space="preserve"> Lesson 5: Analyze Punnett squares and apply math and conceptual models, graphs and develop possible solutions.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i w:val="1"/>
                <w:rtl w:val="0"/>
              </w:rPr>
              <w:t xml:space="preserve"> Lesson: 6 Work as members of a team in addressing problems and evaluating case studies with their skills and make connections with science to communicate information and ideas and transition to assessing results in diseases and mutations.</w:t>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p w:rsidR="00000000" w:rsidDel="00000000" w:rsidP="00000000" w:rsidRDefault="00000000" w:rsidRPr="00000000">
            <w:pPr>
              <w:tabs>
                <w:tab w:val="right" w:pos="4003"/>
              </w:tabs>
              <w:contextualSpacing w:val="0"/>
            </w:pPr>
            <w:r w:rsidDel="00000000" w:rsidR="00000000" w:rsidRPr="00000000">
              <w:rPr>
                <w:rtl w:val="0"/>
              </w:rPr>
            </w:r>
          </w:p>
        </w:tc>
      </w:tr>
      <w:tr>
        <w:tc>
          <w:tcPr>
            <w:gridSpan w:val="3"/>
            <w:tcBorders>
              <w:bottom w:color="000000" w:space="0" w:sz="4" w:val="single"/>
            </w:tcBorders>
          </w:tcPr>
          <w:p w:rsidR="00000000" w:rsidDel="00000000" w:rsidP="00000000" w:rsidRDefault="00000000" w:rsidRPr="00000000">
            <w:pPr>
              <w:tabs>
                <w:tab w:val="right" w:pos="4003"/>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2"/>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92"/>
        <w:gridCol w:w="8784"/>
        <w:tblGridChange w:id="0">
          <w:tblGrid>
            <w:gridCol w:w="4392"/>
            <w:gridCol w:w="8784"/>
          </w:tblGrid>
        </w:tblGridChange>
      </w:tblGrid>
      <w:tr>
        <w:tc>
          <w:tcPr>
            <w:gridSpan w:val="2"/>
            <w:tcBorders>
              <w:bottom w:color="000000" w:space="0" w:sz="4" w:val="single"/>
            </w:tcBorders>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2 – Evidence   </w:t>
            </w:r>
            <w:r w:rsidDel="00000000" w:rsidR="00000000" w:rsidRPr="00000000">
              <w:rPr>
                <w:i w:val="1"/>
                <w:rtl w:val="0"/>
              </w:rPr>
              <w:t xml:space="preserve">How will you assess student learning?</w:t>
            </w:r>
            <w:r w:rsidDel="00000000" w:rsidR="00000000" w:rsidRPr="00000000">
              <w:rPr>
                <w:rtl w:val="0"/>
              </w:rPr>
            </w:r>
          </w:p>
        </w:tc>
      </w:tr>
      <w:tr>
        <w:tc>
          <w:tcPr>
            <w:shd w:fill="d9d9d9"/>
          </w:tcPr>
          <w:p w:rsidR="00000000" w:rsidDel="00000000" w:rsidP="00000000" w:rsidRDefault="00000000" w:rsidRPr="00000000">
            <w:pPr>
              <w:contextualSpacing w:val="0"/>
            </w:pPr>
            <w:r w:rsidDel="00000000" w:rsidR="00000000" w:rsidRPr="00000000">
              <w:rPr>
                <w:b w:val="1"/>
                <w:rtl w:val="0"/>
              </w:rPr>
              <w:t xml:space="preserve">Evaluative Criteria</w:t>
            </w:r>
          </w:p>
        </w:tc>
        <w:tc>
          <w:tcPr>
            <w:shd w:fill="d9d9d9"/>
          </w:tcPr>
          <w:p w:rsidR="00000000" w:rsidDel="00000000" w:rsidP="00000000" w:rsidRDefault="00000000" w:rsidRPr="00000000">
            <w:pPr>
              <w:contextualSpacing w:val="0"/>
            </w:pPr>
            <w:r w:rsidDel="00000000" w:rsidR="00000000" w:rsidRPr="00000000">
              <w:rPr>
                <w:b w:val="1"/>
                <w:rtl w:val="0"/>
              </w:rPr>
              <w:t xml:space="preserve">Assessment Evidence</w:t>
            </w:r>
          </w:p>
        </w:tc>
      </w:tr>
      <w:tr>
        <w:tc>
          <w:tcPr/>
          <w:p w:rsidR="00000000" w:rsidDel="00000000" w:rsidP="00000000" w:rsidRDefault="00000000" w:rsidRPr="00000000">
            <w:pPr>
              <w:spacing w:after="0" w:before="0" w:line="240"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Projects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Rubrics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Quizzes</w:t>
            </w:r>
            <w:r w:rsidDel="00000000" w:rsidR="00000000" w:rsidRPr="00000000">
              <w:rPr>
                <w:rtl w:val="0"/>
              </w:rPr>
            </w:r>
          </w:p>
          <w:p w:rsidR="00000000" w:rsidDel="00000000" w:rsidP="00000000" w:rsidRDefault="00000000" w:rsidRPr="00000000">
            <w:pPr>
              <w:numPr>
                <w:ilvl w:val="0"/>
                <w:numId w:val="1"/>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Tests</w:t>
            </w:r>
            <w:r w:rsidDel="00000000" w:rsidR="00000000" w:rsidRPr="00000000">
              <w:rPr>
                <w:rtl w:val="0"/>
              </w:rPr>
            </w:r>
          </w:p>
        </w:tc>
        <w:tc>
          <w:tcPr/>
          <w:p w:rsidR="00000000" w:rsidDel="00000000" w:rsidP="00000000" w:rsidRDefault="00000000" w:rsidRPr="00000000">
            <w:pPr>
              <w:tabs>
                <w:tab w:val="right" w:pos="8408"/>
              </w:tabs>
              <w:contextualSpacing w:val="0"/>
            </w:pPr>
            <w:r w:rsidDel="00000000" w:rsidR="00000000" w:rsidRPr="00000000">
              <w:rPr>
                <w:rtl w:val="0"/>
              </w:rPr>
              <w:t xml:space="preserve">SUMMATIVE PERFORMANCE TASK(S) (</w:t>
            </w:r>
            <w:hyperlink r:id="rId5">
              <w:r w:rsidDel="00000000" w:rsidR="00000000" w:rsidRPr="00000000">
                <w:rPr>
                  <w:color w:val="0000ff"/>
                  <w:u w:val="single"/>
                  <w:rtl w:val="0"/>
                </w:rPr>
                <w:t xml:space="preserve">http://www.cmu.edu/teaching/assessment/basics/formative-summative.html</w:t>
              </w:r>
            </w:hyperlink>
            <w:r w:rsidDel="00000000" w:rsidR="00000000" w:rsidRPr="00000000">
              <w:rPr>
                <w:rtl w:val="0"/>
              </w:rPr>
              <w:t xml:space="preserve">): </w:t>
              <w:tab/>
            </w:r>
          </w:p>
          <w:p w:rsidR="00000000" w:rsidDel="00000000" w:rsidP="00000000" w:rsidRDefault="00000000" w:rsidRPr="00000000">
            <w:pPr>
              <w:tabs>
                <w:tab w:val="right" w:pos="8408"/>
              </w:tabs>
              <w:contextualSpacing w:val="0"/>
            </w:pPr>
            <w:r w:rsidDel="00000000" w:rsidR="00000000" w:rsidRPr="00000000">
              <w:rPr>
                <w:rtl w:val="0"/>
              </w:rPr>
              <w:t xml:space="preserve">&lt;type here&gt;</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t xml:space="preserve">Students will take end of Unit Exams and also produce end of lesson projects.</w:t>
            </w:r>
          </w:p>
          <w:p w:rsidR="00000000" w:rsidDel="00000000" w:rsidP="00000000" w:rsidRDefault="00000000" w:rsidRPr="00000000">
            <w:pPr>
              <w:tabs>
                <w:tab w:val="right" w:pos="8408"/>
              </w:tabs>
              <w:contextualSpacing w:val="0"/>
            </w:pPr>
            <w:r w:rsidDel="00000000" w:rsidR="00000000" w:rsidRPr="00000000">
              <w:rPr>
                <w:rtl w:val="0"/>
              </w:rPr>
              <w:t xml:space="preserve">Rubrics are created to assess students on their final projects. </w:t>
            </w:r>
          </w:p>
          <w:p w:rsidR="00000000" w:rsidDel="00000000" w:rsidP="00000000" w:rsidRDefault="00000000" w:rsidRPr="00000000">
            <w:pPr>
              <w:tabs>
                <w:tab w:val="right" w:pos="8408"/>
              </w:tabs>
              <w:contextualSpacing w:val="0"/>
            </w:pPr>
            <w:r w:rsidDel="00000000" w:rsidR="00000000" w:rsidRPr="00000000">
              <w:rPr>
                <w:rtl w:val="0"/>
              </w:rPr>
              <w:t xml:space="preserve">Quiz  </w:t>
              <w:tab/>
            </w:r>
          </w:p>
          <w:p w:rsidR="00000000" w:rsidDel="00000000" w:rsidP="00000000" w:rsidRDefault="00000000" w:rsidRPr="00000000">
            <w:pPr>
              <w:tabs>
                <w:tab w:val="right" w:pos="8408"/>
              </w:tabs>
              <w:contextualSpacing w:val="0"/>
            </w:pPr>
            <w:r w:rsidDel="00000000" w:rsidR="00000000" w:rsidRPr="00000000">
              <w:rPr>
                <w:rtl w:val="0"/>
              </w:rPr>
              <w:t xml:space="preserve">Tests</w:t>
            </w:r>
          </w:p>
          <w:p w:rsidR="00000000" w:rsidDel="00000000" w:rsidP="00000000" w:rsidRDefault="00000000" w:rsidRPr="00000000">
            <w:pPr>
              <w:tabs>
                <w:tab w:val="right" w:pos="8408"/>
              </w:tabs>
              <w:contextualSpacing w:val="0"/>
            </w:pPr>
            <w:r w:rsidDel="00000000" w:rsidR="00000000" w:rsidRPr="00000000">
              <w:rPr>
                <w:rtl w:val="0"/>
              </w:rPr>
              <w:t xml:space="preserve">Genetics Unit Project</w:t>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p w:rsidR="00000000" w:rsidDel="00000000" w:rsidP="00000000" w:rsidRDefault="00000000" w:rsidRPr="00000000">
            <w:pPr>
              <w:tabs>
                <w:tab w:val="right" w:pos="8408"/>
              </w:tabs>
              <w:contextualSpacing w:val="0"/>
            </w:pPr>
            <w:r w:rsidDel="00000000" w:rsidR="00000000" w:rsidRPr="00000000">
              <w:rPr>
                <w:rtl w:val="0"/>
              </w:rPr>
            </w:r>
          </w:p>
        </w:tc>
      </w:tr>
      <w:tr>
        <w:tc>
          <w:tcPr>
            <w:tcBorders>
              <w:bottom w:color="000000" w:space="0" w:sz="4" w:val="single"/>
            </w:tcBorders>
          </w:tcPr>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Bellringers</w:t>
            </w:r>
            <w:r w:rsidDel="00000000" w:rsidR="00000000" w:rsidRPr="00000000">
              <w:rPr>
                <w:rtl w:val="0"/>
              </w:rPr>
            </w:r>
          </w:p>
          <w:p w:rsidR="00000000" w:rsidDel="00000000" w:rsidP="00000000" w:rsidRDefault="00000000" w:rsidRPr="00000000">
            <w:pPr>
              <w:numPr>
                <w:ilvl w:val="0"/>
                <w:numId w:val="2"/>
              </w:numPr>
              <w:spacing w:after="0" w:before="0" w:line="240" w:lineRule="auto"/>
              <w:ind w:left="720" w:hanging="360"/>
              <w:contextualSpacing w:val="1"/>
              <w:rPr/>
            </w:pPr>
            <w:r w:rsidDel="00000000" w:rsidR="00000000" w:rsidRPr="00000000">
              <w:rPr>
                <w:rFonts w:ascii="Cambria" w:cs="Cambria" w:eastAsia="Cambria" w:hAnsi="Cambria"/>
                <w:b w:val="0"/>
                <w:sz w:val="24"/>
                <w:szCs w:val="24"/>
                <w:rtl w:val="0"/>
              </w:rPr>
              <w:t xml:space="preserve">Foldable</w:t>
            </w:r>
            <w:r w:rsidDel="00000000" w:rsidR="00000000" w:rsidRPr="00000000">
              <w:rPr>
                <w:rtl w:val="0"/>
              </w:rPr>
            </w:r>
          </w:p>
        </w:tc>
        <w:tc>
          <w:tcPr>
            <w:tcBorders>
              <w:bottom w:color="000000" w:space="0" w:sz="4" w:val="single"/>
            </w:tcBorders>
          </w:tcPr>
          <w:p w:rsidR="00000000" w:rsidDel="00000000" w:rsidP="00000000" w:rsidRDefault="00000000" w:rsidRPr="00000000">
            <w:pPr>
              <w:tabs>
                <w:tab w:val="right" w:pos="8421"/>
              </w:tabs>
              <w:contextualSpacing w:val="0"/>
            </w:pPr>
            <w:r w:rsidDel="00000000" w:rsidR="00000000" w:rsidRPr="00000000">
              <w:rPr>
                <w:rtl w:val="0"/>
              </w:rPr>
              <w:t xml:space="preserve">FORMATIVE ASSESSMENT (</w:t>
            </w:r>
            <w:hyperlink r:id="rId6">
              <w:r w:rsidDel="00000000" w:rsidR="00000000" w:rsidRPr="00000000">
                <w:rPr>
                  <w:color w:val="0000ff"/>
                  <w:u w:val="single"/>
                  <w:rtl w:val="0"/>
                </w:rPr>
                <w:t xml:space="preserve">http://www.cmu.edu/teaching/assessment/basics/formative-summative.html</w:t>
              </w:r>
            </w:hyperlink>
            <w:r w:rsidDel="00000000" w:rsidR="00000000" w:rsidRPr="00000000">
              <w:rPr>
                <w:rtl w:val="0"/>
              </w:rPr>
              <w:t xml:space="preserve">): </w:t>
              <w:tab/>
            </w:r>
          </w:p>
          <w:p w:rsidR="00000000" w:rsidDel="00000000" w:rsidP="00000000" w:rsidRDefault="00000000" w:rsidRPr="00000000">
            <w:pPr>
              <w:tabs>
                <w:tab w:val="right" w:pos="8421"/>
              </w:tabs>
              <w:contextualSpacing w:val="0"/>
            </w:pPr>
            <w:r w:rsidDel="00000000" w:rsidR="00000000" w:rsidRPr="00000000">
              <w:rPr>
                <w:rtl w:val="0"/>
              </w:rPr>
              <w:t xml:space="preserve">&lt;type here&gt;</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t xml:space="preserve">Students enter class by answering a Bellringer with the essential question being present.   </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t xml:space="preserve">Foldables are created to help students understand vocabulary.  This promotes scientific dialogue in the science classroom.   </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t xml:space="preserve">Critical vocabulary:  allele, gene, chromosome, sister chromatid, diploid, haploid, zygote, mitosis, meiosis, somatic cell, germ/sex cell, gametes, crossing over, synapsis, genetic recombination, autosomes, sex chromosomes, karyotype, mutations, law of independent assortment, law of segregation, heredity, genetics, offspring, genetic variability, monohybrid/dihybrid crosses, alleles, dominant, recessive, homozygous, heterozygous, genotype, phenotype, Punnett squares, pedigree, sex-linked traits, codominance, incomplete dominance</w:t>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p w:rsidR="00000000" w:rsidDel="00000000" w:rsidP="00000000" w:rsidRDefault="00000000" w:rsidRPr="00000000">
            <w:pPr>
              <w:tabs>
                <w:tab w:val="right" w:pos="8421"/>
              </w:tabs>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3"/>
        <w:bidi w:val="0"/>
        <w:tblW w:w="1317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4"/>
        <w:gridCol w:w="684"/>
        <w:gridCol w:w="4377"/>
        <w:gridCol w:w="2800"/>
        <w:gridCol w:w="2651"/>
        <w:tblGridChange w:id="0">
          <w:tblGrid>
            <w:gridCol w:w="2664"/>
            <w:gridCol w:w="684"/>
            <w:gridCol w:w="4377"/>
            <w:gridCol w:w="2800"/>
            <w:gridCol w:w="2651"/>
          </w:tblGrid>
        </w:tblGridChange>
      </w:tblGrid>
      <w:tr>
        <w:tc>
          <w:tcPr>
            <w:gridSpan w:val="5"/>
            <w:shd w:fill="000000"/>
          </w:tcPr>
          <w:p w:rsidR="00000000" w:rsidDel="00000000" w:rsidP="00000000" w:rsidRDefault="00000000" w:rsidRPr="00000000">
            <w:pPr>
              <w:contextualSpacing w:val="0"/>
              <w:jc w:val="center"/>
            </w:pPr>
            <w:r w:rsidDel="00000000" w:rsidR="00000000" w:rsidRPr="00000000">
              <w:rPr>
                <w:b w:val="1"/>
                <w:sz w:val="28"/>
                <w:szCs w:val="28"/>
                <w:rtl w:val="0"/>
              </w:rPr>
              <w:t xml:space="preserve">Stage 3 – Learning Plan </w:t>
            </w:r>
            <w:r w:rsidDel="00000000" w:rsidR="00000000" w:rsidRPr="00000000">
              <w:rPr>
                <w:i w:val="1"/>
                <w:rtl w:val="0"/>
              </w:rPr>
              <w:t xml:space="preserve">What lessons will you teach, and what skills will students master, as a result of this unit?</w:t>
            </w:r>
            <w:r w:rsidDel="00000000" w:rsidR="00000000" w:rsidRPr="00000000">
              <w:rPr>
                <w:rtl w:val="0"/>
              </w:rPr>
            </w:r>
          </w:p>
        </w:tc>
      </w:tr>
      <w:tr>
        <w:trPr>
          <w:trHeight w:val="2600" w:hRule="atLeast"/>
        </w:trPr>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Topical EU/EQ</w:t>
            </w:r>
          </w:p>
          <w:p w:rsidR="00000000" w:rsidDel="00000000" w:rsidP="00000000" w:rsidRDefault="00000000" w:rsidRPr="00000000">
            <w:pPr>
              <w:ind w:left="113" w:right="113" w:firstLine="0"/>
              <w:contextualSpacing w:val="0"/>
              <w:jc w:val="center"/>
            </w:pPr>
            <w:r w:rsidDel="00000000" w:rsidR="00000000" w:rsidRPr="00000000">
              <w:rPr>
                <w:b w:val="1"/>
                <w:rtl w:val="0"/>
              </w:rPr>
              <w:t xml:space="preserve">For Lesson</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CCSS Alignment with Stage 1</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Formative Assessment of Lesson</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Unit Modifications</w:t>
            </w:r>
          </w:p>
        </w:tc>
        <w:tc>
          <w:tcPr/>
          <w:p w:rsidR="00000000" w:rsidDel="00000000" w:rsidP="00000000" w:rsidRDefault="00000000" w:rsidRPr="00000000">
            <w:pPr>
              <w:ind w:left="113" w:right="113" w:firstLine="0"/>
              <w:contextualSpacing w:val="0"/>
              <w:jc w:val="center"/>
            </w:pPr>
            <w:r w:rsidDel="00000000" w:rsidR="00000000" w:rsidRPr="00000000">
              <w:rPr>
                <w:b w:val="1"/>
                <w:rtl w:val="0"/>
              </w:rPr>
              <w:t xml:space="preserve">Activities to Support the Lesson</w:t>
            </w:r>
          </w:p>
        </w:tc>
      </w:tr>
      <w:tr>
        <w:tc>
          <w:tcPr/>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LEARNING TARGETS:</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How are parental genes passed on to their offspring?</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Chromosomes and Meiosis</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How can we predict which genes we inherit?</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Mendel’s Laws of Inheritance and Patterns of Inheritance </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Non-Mendelian Patterns of Inheritance and Pedigrees</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How did we learn about DNA and genes?</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History of DNA</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How does the structure of DNA allow it to be used as the genetic code?</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DNA Structure and Replication</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How do genes determine our traits?</w:t>
            </w:r>
            <w:r w:rsidDel="00000000" w:rsidR="00000000" w:rsidRPr="00000000">
              <w:rPr>
                <w:rtl w:val="0"/>
              </w:rPr>
            </w:r>
          </w:p>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Fonts w:ascii="Cambria" w:cs="Cambria" w:eastAsia="Cambria" w:hAnsi="Cambria"/>
                <w:b w:val="0"/>
                <w:sz w:val="24"/>
                <w:szCs w:val="24"/>
                <w:rtl w:val="0"/>
              </w:rPr>
              <w:t xml:space="preserve">Protein Synthesis</w:t>
            </w:r>
            <w:r w:rsidDel="00000000" w:rsidR="00000000" w:rsidRPr="00000000">
              <w:rPr>
                <w:rtl w:val="0"/>
              </w:rPr>
            </w:r>
          </w:p>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t xml:space="preserve">•  The history and major scientists responsible for the discovery of DNA </w:t>
            </w:r>
          </w:p>
          <w:p w:rsidR="00000000" w:rsidDel="00000000" w:rsidP="00000000" w:rsidRDefault="00000000" w:rsidRPr="00000000">
            <w:pPr>
              <w:contextualSpacing w:val="0"/>
            </w:pPr>
            <w:r w:rsidDel="00000000" w:rsidR="00000000" w:rsidRPr="00000000">
              <w:rPr>
                <w:rtl w:val="0"/>
              </w:rPr>
              <w:t xml:space="preserve">•  Key scientific experiments that led to the discover of DNA </w:t>
            </w:r>
          </w:p>
          <w:p w:rsidR="00000000" w:rsidDel="00000000" w:rsidP="00000000" w:rsidRDefault="00000000" w:rsidRPr="00000000">
            <w:pPr>
              <w:contextualSpacing w:val="0"/>
            </w:pPr>
            <w:r w:rsidDel="00000000" w:rsidR="00000000" w:rsidRPr="00000000">
              <w:rPr>
                <w:rtl w:val="0"/>
              </w:rPr>
              <w:t xml:space="preserve">•  The structure of DNA, including:  nucleotide structure &amp; base pairing rules </w:t>
            </w:r>
          </w:p>
          <w:p w:rsidR="00000000" w:rsidDel="00000000" w:rsidP="00000000" w:rsidRDefault="00000000" w:rsidRPr="00000000">
            <w:pPr>
              <w:contextualSpacing w:val="0"/>
            </w:pPr>
            <w:r w:rsidDel="00000000" w:rsidR="00000000" w:rsidRPr="00000000">
              <w:rPr>
                <w:rtl w:val="0"/>
              </w:rPr>
              <w:t xml:space="preserve">•  The difference between purines and pyrimidines </w:t>
            </w:r>
          </w:p>
          <w:p w:rsidR="00000000" w:rsidDel="00000000" w:rsidP="00000000" w:rsidRDefault="00000000" w:rsidRPr="00000000">
            <w:pPr>
              <w:contextualSpacing w:val="0"/>
            </w:pPr>
            <w:r w:rsidDel="00000000" w:rsidR="00000000" w:rsidRPr="00000000">
              <w:rPr>
                <w:rtl w:val="0"/>
              </w:rPr>
              <w:t xml:space="preserve">•  How DNA is replicated and the enzymes involved in this process </w:t>
            </w:r>
          </w:p>
          <w:p w:rsidR="00000000" w:rsidDel="00000000" w:rsidP="00000000" w:rsidRDefault="00000000" w:rsidRPr="00000000">
            <w:pPr>
              <w:contextualSpacing w:val="0"/>
            </w:pPr>
            <w:r w:rsidDel="00000000" w:rsidR="00000000" w:rsidRPr="00000000">
              <w:rPr>
                <w:rtl w:val="0"/>
              </w:rPr>
              <w:t xml:space="preserve">•  That specific genes code for specific proteins </w:t>
            </w:r>
          </w:p>
          <w:p w:rsidR="00000000" w:rsidDel="00000000" w:rsidP="00000000" w:rsidRDefault="00000000" w:rsidRPr="00000000">
            <w:pPr>
              <w:contextualSpacing w:val="0"/>
            </w:pPr>
            <w:r w:rsidDel="00000000" w:rsidR="00000000" w:rsidRPr="00000000">
              <w:rPr>
                <w:rtl w:val="0"/>
              </w:rPr>
              <w:t xml:space="preserve">•  How cells use DNA to build proteins </w:t>
            </w:r>
          </w:p>
          <w:p w:rsidR="00000000" w:rsidDel="00000000" w:rsidP="00000000" w:rsidRDefault="00000000" w:rsidRPr="00000000">
            <w:pPr>
              <w:contextualSpacing w:val="0"/>
            </w:pPr>
            <w:r w:rsidDel="00000000" w:rsidR="00000000" w:rsidRPr="00000000">
              <w:rPr>
                <w:rtl w:val="0"/>
              </w:rPr>
              <w:t xml:space="preserve">•  The process of transcription and the enzymes involved in that process </w:t>
            </w:r>
          </w:p>
          <w:p w:rsidR="00000000" w:rsidDel="00000000" w:rsidP="00000000" w:rsidRDefault="00000000" w:rsidRPr="00000000">
            <w:pPr>
              <w:contextualSpacing w:val="0"/>
            </w:pPr>
            <w:r w:rsidDel="00000000" w:rsidR="00000000" w:rsidRPr="00000000">
              <w:rPr>
                <w:rtl w:val="0"/>
              </w:rPr>
              <w:t xml:space="preserve">•  The process of translation and the enzymes involved in that process</w:t>
            </w:r>
          </w:p>
          <w:p w:rsidR="00000000" w:rsidDel="00000000" w:rsidP="00000000" w:rsidRDefault="00000000" w:rsidRPr="00000000">
            <w:pPr>
              <w:contextualSpacing w:val="0"/>
            </w:pPr>
            <w:r w:rsidDel="00000000" w:rsidR="00000000" w:rsidRPr="00000000">
              <w:rPr>
                <w:rtl w:val="0"/>
              </w:rPr>
              <w:t xml:space="preserve">•  The similarities and differences of DNA and RNA </w:t>
            </w:r>
          </w:p>
          <w:p w:rsidR="00000000" w:rsidDel="00000000" w:rsidP="00000000" w:rsidRDefault="00000000" w:rsidRPr="00000000">
            <w:pPr>
              <w:contextualSpacing w:val="0"/>
            </w:pPr>
            <w:r w:rsidDel="00000000" w:rsidR="00000000" w:rsidRPr="00000000">
              <w:rPr>
                <w:rtl w:val="0"/>
              </w:rPr>
              <w:t xml:space="preserve">•  How gene expression allows cells to specialize </w:t>
            </w:r>
          </w:p>
          <w:p w:rsidR="00000000" w:rsidDel="00000000" w:rsidP="00000000" w:rsidRDefault="00000000" w:rsidRPr="00000000">
            <w:pPr>
              <w:contextualSpacing w:val="0"/>
            </w:pPr>
            <w:r w:rsidDel="00000000" w:rsidR="00000000" w:rsidRPr="00000000">
              <w:rPr>
                <w:rtl w:val="0"/>
              </w:rPr>
              <w:t xml:space="preserve">•  How DNA mutations affect an organism</w:t>
            </w:r>
          </w:p>
          <w:p w:rsidR="00000000" w:rsidDel="00000000" w:rsidP="00000000" w:rsidRDefault="00000000" w:rsidRPr="00000000">
            <w:pPr>
              <w:contextualSpacing w:val="0"/>
            </w:pPr>
            <w:r w:rsidDel="00000000" w:rsidR="00000000" w:rsidRPr="00000000">
              <w:rPr>
                <w:rtl w:val="0"/>
              </w:rPr>
              <w:t xml:space="preserve">Critical Vocabulary:  deoxyribonucleic acid, ribonucleic acid, nitrogenous base, nucleotide, mutation, gene, double helix, protein synthesis, transcription, translation, codon, anticodon, tRNA (transfer), mRNA (messenger), ribosomes, amino acids, purine, pyrimidine</w:t>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ind w:left="360" w:firstLine="0"/>
              <w:contextualSpacing w:val="0"/>
            </w:pPr>
            <w:r w:rsidDel="00000000" w:rsidR="00000000" w:rsidRPr="00000000">
              <w:rPr>
                <w:rtl w:val="0"/>
              </w:rPr>
            </w:r>
          </w:p>
        </w:tc>
        <w:tc>
          <w:tcPr>
            <w:vMerge w:val="restart"/>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spacing w:after="0" w:before="0" w:line="240" w:lineRule="auto"/>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1.</w:t>
            </w:r>
          </w:p>
          <w:p w:rsidR="00000000" w:rsidDel="00000000" w:rsidP="00000000" w:rsidRDefault="00000000" w:rsidRPr="00000000">
            <w:pPr>
              <w:contextualSpacing w:val="0"/>
            </w:pPr>
            <w:r w:rsidDel="00000000" w:rsidR="00000000" w:rsidRPr="00000000">
              <w:rPr>
                <w:rtl w:val="0"/>
              </w:rPr>
              <w:t xml:space="preserve"> </w:t>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r>
        <w:tc>
          <w:tcPr/>
          <w:p w:rsidR="00000000" w:rsidDel="00000000" w:rsidP="00000000" w:rsidRDefault="00000000" w:rsidRPr="00000000">
            <w:pPr>
              <w:numPr>
                <w:ilvl w:val="0"/>
                <w:numId w:val="6"/>
              </w:numPr>
              <w:spacing w:after="0" w:before="0" w:line="240" w:lineRule="auto"/>
              <w:ind w:left="360" w:hanging="360"/>
              <w:contextualSpacing w:val="1"/>
              <w:rPr/>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tc>
        <w:tc>
          <w:tcPr>
            <w:vMerge w:val="continue"/>
          </w:tcPr>
          <w:p w:rsidR="00000000" w:rsidDel="00000000" w:rsidP="00000000" w:rsidRDefault="00000000" w:rsidRPr="00000000">
            <w:pPr>
              <w:ind w:left="360" w:firstLine="0"/>
              <w:contextualSpacing w:val="0"/>
            </w:pPr>
            <w:r w:rsidDel="00000000" w:rsidR="00000000" w:rsidRPr="00000000">
              <w:rPr>
                <w:rtl w:val="0"/>
              </w:rPr>
            </w:r>
          </w:p>
        </w:tc>
        <w:tc>
          <w:tcPr/>
          <w:p w:rsidR="00000000" w:rsidDel="00000000" w:rsidP="00000000" w:rsidRDefault="00000000" w:rsidRPr="00000000">
            <w:pPr>
              <w:ind w:left="36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headerReference r:id="rId7" w:type="default"/>
      <w:pgSz w:h="12240" w:w="15840"/>
      <w:pgMar w:bottom="1800" w:top="180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720" w:line="240" w:lineRule="auto"/>
      <w:contextualSpacing w:val="0"/>
    </w:pPr>
    <w:r w:rsidDel="00000000" w:rsidR="00000000" w:rsidRPr="00000000">
      <w:rPr>
        <w:rFonts w:ascii="Cambria" w:cs="Cambria" w:eastAsia="Cambria" w:hAnsi="Cambria"/>
        <w:b w:val="0"/>
        <w:sz w:val="24"/>
        <w:szCs w:val="24"/>
        <w:rtl w:val="0"/>
      </w:rPr>
      <w:t xml:space="preserve">Teacher __Harpreet Bhullar_____________________________________ </w:t>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7086600</wp:posOffset>
          </wp:positionH>
          <wp:positionV relativeFrom="paragraph">
            <wp:posOffset>-228599</wp:posOffset>
          </wp:positionV>
          <wp:extent cx="727682" cy="890905"/>
          <wp:effectExtent b="0" l="0" r="0" t="0"/>
          <wp:wrapSquare wrapText="bothSides" distB="0" distT="0" distL="114300" distR="114300"/>
          <wp:docPr id="1" name="image01.jpg"/>
          <a:graphic>
            <a:graphicData uri="http://schemas.openxmlformats.org/drawingml/2006/picture">
              <pic:pic>
                <pic:nvPicPr>
                  <pic:cNvPr id="0" name="image01.jpg"/>
                  <pic:cNvPicPr preferRelativeResize="0"/>
                </pic:nvPicPr>
                <pic:blipFill>
                  <a:blip r:embed="rId1"/>
                  <a:srcRect b="0" l="0" r="0" t="0"/>
                  <a:stretch>
                    <a:fillRect/>
                  </a:stretch>
                </pic:blipFill>
                <pic:spPr>
                  <a:xfrm>
                    <a:off x="0" y="0"/>
                    <a:ext cx="727682" cy="890905"/>
                  </a:xfrm>
                  <a:prstGeom prst="rect"/>
                  <a:ln/>
                </pic:spPr>
              </pic:pic>
            </a:graphicData>
          </a:graphic>
        </wp:anchor>
      </w:drawing>
    </w:r>
  </w:p>
  <w:p w:rsidR="00000000" w:rsidDel="00000000" w:rsidP="00000000" w:rsidRDefault="00000000" w:rsidRPr="00000000">
    <w:pPr>
      <w:tabs>
        <w:tab w:val="center" w:pos="4320"/>
        <w:tab w:val="right" w:pos="8640"/>
      </w:tabs>
      <w:spacing w:after="0" w:before="0" w:line="240" w:lineRule="auto"/>
      <w:contextualSpacing w:val="0"/>
    </w:pPr>
    <w:r w:rsidDel="00000000" w:rsidR="00000000" w:rsidRPr="00000000">
      <w:rPr>
        <w:rFonts w:ascii="Cambria" w:cs="Cambria" w:eastAsia="Cambria" w:hAnsi="Cambria"/>
        <w:b w:val="0"/>
        <w:sz w:val="24"/>
        <w:szCs w:val="24"/>
        <w:rtl w:val="0"/>
      </w:rPr>
      <w:tab/>
      <w:tab/>
      <w:tab/>
      <w:tab/>
      <w:tab/>
      <w:tab/>
      <w:t xml:space="preserve">                    Grade and Discipline ___11</w:t>
    </w:r>
    <w:r w:rsidDel="00000000" w:rsidR="00000000" w:rsidRPr="00000000">
      <w:rPr>
        <w:rFonts w:ascii="Cambria" w:cs="Cambria" w:eastAsia="Cambria" w:hAnsi="Cambria"/>
        <w:b w:val="0"/>
        <w:sz w:val="24"/>
        <w:szCs w:val="24"/>
        <w:vertAlign w:val="superscript"/>
        <w:rtl w:val="0"/>
      </w:rPr>
      <w:t xml:space="preserve">th</w:t>
    </w:r>
    <w:r w:rsidDel="00000000" w:rsidR="00000000" w:rsidRPr="00000000">
      <w:rPr>
        <w:rFonts w:ascii="Cambria" w:cs="Cambria" w:eastAsia="Cambria" w:hAnsi="Cambria"/>
        <w:b w:val="0"/>
        <w:sz w:val="24"/>
        <w:szCs w:val="24"/>
        <w:rtl w:val="0"/>
      </w:rPr>
      <w:t xml:space="preserve"> Biology _   Nucleic Acids/Genetics________________________________________________</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decimal"/>
      <w:lvlText w:val="%1."/>
      <w:lvlJc w:val="left"/>
      <w:pPr>
        <w:ind w:left="720" w:firstLine="360"/>
      </w:pPr>
      <w:rPr/>
    </w:lvl>
    <w:lvl w:ilvl="1">
      <w:start w:val="1"/>
      <w:numFmt w:val="bullet"/>
      <w:lvlText w:val="•"/>
      <w:lvlJc w:val="left"/>
      <w:pPr>
        <w:ind w:left="1440" w:firstLine="1080"/>
      </w:pPr>
      <w:rPr>
        <w:rFonts w:ascii="Arial" w:cs="Arial" w:eastAsia="Arial" w:hAnsi="Arial"/>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decimal"/>
      <w:lvlText w:val="%1."/>
      <w:lvlJc w:val="left"/>
      <w:pPr>
        <w:ind w:left="360" w:firstLine="0"/>
      </w:pPr>
      <w:rPr/>
    </w:lvl>
    <w:lvl w:ilvl="1">
      <w:start w:val="1"/>
      <w:numFmt w:val="lowerLetter"/>
      <w:lvlText w:val="%2."/>
      <w:lvlJc w:val="left"/>
      <w:pPr>
        <w:ind w:left="1080" w:firstLine="720"/>
      </w:pPr>
      <w:rPr/>
    </w:lvl>
    <w:lvl w:ilvl="2">
      <w:start w:val="1"/>
      <w:numFmt w:val="lowerRoman"/>
      <w:lvlText w:val="%3."/>
      <w:lvlJc w:val="right"/>
      <w:pPr>
        <w:ind w:left="1800" w:firstLine="1620"/>
      </w:pPr>
      <w:rPr/>
    </w:lvl>
    <w:lvl w:ilvl="3">
      <w:start w:val="1"/>
      <w:numFmt w:val="decimal"/>
      <w:lvlText w:val="%4."/>
      <w:lvlJc w:val="left"/>
      <w:pPr>
        <w:ind w:left="2520" w:firstLine="2160"/>
      </w:pPr>
      <w:rPr/>
    </w:lvl>
    <w:lvl w:ilvl="4">
      <w:start w:val="1"/>
      <w:numFmt w:val="lowerLetter"/>
      <w:lvlText w:val="%5."/>
      <w:lvlJc w:val="left"/>
      <w:pPr>
        <w:ind w:left="3240" w:firstLine="2880"/>
      </w:pPr>
      <w:rPr/>
    </w:lvl>
    <w:lvl w:ilvl="5">
      <w:start w:val="1"/>
      <w:numFmt w:val="lowerRoman"/>
      <w:lvlText w:val="%6."/>
      <w:lvlJc w:val="right"/>
      <w:pPr>
        <w:ind w:left="3960" w:firstLine="3780"/>
      </w:pPr>
      <w:rPr/>
    </w:lvl>
    <w:lvl w:ilvl="6">
      <w:start w:val="1"/>
      <w:numFmt w:val="decimal"/>
      <w:lvlText w:val="%7."/>
      <w:lvlJc w:val="left"/>
      <w:pPr>
        <w:ind w:left="4680" w:firstLine="4320"/>
      </w:pPr>
      <w:rPr/>
    </w:lvl>
    <w:lvl w:ilvl="7">
      <w:start w:val="1"/>
      <w:numFmt w:val="lowerLetter"/>
      <w:lvlText w:val="%8."/>
      <w:lvlJc w:val="left"/>
      <w:pPr>
        <w:ind w:left="5400" w:firstLine="5040"/>
      </w:pPr>
      <w:rPr/>
    </w:lvl>
    <w:lvl w:ilvl="8">
      <w:start w:val="1"/>
      <w:numFmt w:val="lowerRoman"/>
      <w:lvlText w:val="%9."/>
      <w:lvlJc w:val="right"/>
      <w:pPr>
        <w:ind w:left="6120" w:firstLine="594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cmu.edu/teaching/assessment/basics/formative-summative.html" TargetMode="External"/><Relationship Id="rId6" Type="http://schemas.openxmlformats.org/officeDocument/2006/relationships/hyperlink" Target="http://www.cmu.edu/teaching/assessment/basics/formative-summative.html"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