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Native American Community Academy UbD 2.0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1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8"/>
        <w:gridCol w:w="5220"/>
        <w:gridCol w:w="5598"/>
        <w:tblGridChange w:id="0">
          <w:tblGrid>
            <w:gridCol w:w="2358"/>
            <w:gridCol w:w="5220"/>
            <w:gridCol w:w="5598"/>
          </w:tblGrid>
        </w:tblGridChange>
      </w:tblGrid>
      <w:tr>
        <w:tc>
          <w:tcPr>
            <w:gridSpan w:val="3"/>
            <w:shd w:fill="00000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Stage 1 Desired Results</w:t>
            </w:r>
            <w:r w:rsidDel="00000000" w:rsidR="00000000" w:rsidRPr="00000000">
              <w:rPr>
                <w:i w:val="1"/>
                <w:rtl w:val="0"/>
              </w:rPr>
              <w:t xml:space="preserve"> What are your unit objectives and outcomes?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right" w:pos="3960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BIG IDEAS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tabs>
                <w:tab w:val="right" w:pos="3960"/>
              </w:tabs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Equivalence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39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Transfer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Students will be able to independently use their learning to…</w:t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Find an equivalent form of a problem that is easier to solve.</w:t>
            </w:r>
            <w:r w:rsidDel="00000000" w:rsidR="00000000" w:rsidRPr="00000000">
              <w:rPr>
                <w:i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Meaning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4075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ENDURING UNDERSTANDINGS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Two things joined with an equal sign (=) are equivalent to each other.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Multiplying or dividing anything by any form of ONE keeps it equivalent even if changes the form.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Using a different but equivalent form of something often makes it more useful.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401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ESSENTIAL QUESTIONS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How can we make sure two expressions are equivalent to each other?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What are the tools we can use to change an expression into a more useful equivalent form?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Acquisition</w:t>
            </w:r>
          </w:p>
        </w:tc>
      </w:tr>
      <w:tr>
        <w:trPr>
          <w:trHeight w:val="26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4075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As a result of this unit, students will know…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it means to say two expressions are equivalent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Why using a different form of an expression can make it more useful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What’s so great about the number 1 and how to use it to make life easier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As a result of this unit, students will be able to…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Rewrite expressions and equations while maintaining equivalence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Substitute equivalent expressions in order to solve equations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Add, subtract, multiply and divide algebraic fractions (rational expressions)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Use rules of exponents to simplify expressions</w:t>
            </w:r>
          </w:p>
        </w:tc>
      </w:tr>
      <w:t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COMMON CORE STATE STANDARDS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Standards and Benchmarks Common Core State Standards (CCSS)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Mathematical Practices for Algebra: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1. Make sense of problems and persevere in solving them.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 Reason abstractly and quantitatively.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3. Construct viable arguments and critique the reasoning of others.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4. Model with mathematics.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5. Use appropriate tools strategically.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6. Attend to precision.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7. Look for and make use of structure.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8. Look for and express regularity in repeated reasoning.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The Real Number System (N-RN)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Rewrite expressions involving radicals and rational exponents using the properties of exponents.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Seeing Structure in Expressions (A-SSE):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Interpret the structure of expressions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Interpret expressions that represent a quantity in terms of its context.</w:t>
            </w:r>
          </w:p>
          <w:p w:rsidR="00000000" w:rsidDel="00000000" w:rsidP="00000000" w:rsidRDefault="00000000" w:rsidRPr="00000000">
            <w:pPr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a. Interpret parts of an expression, such as terms, factors, and coefficients.</w:t>
            </w:r>
          </w:p>
          <w:p w:rsidR="00000000" w:rsidDel="00000000" w:rsidP="00000000" w:rsidRDefault="00000000" w:rsidRPr="00000000">
            <w:pPr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b. Interpret complicated expressions by viewing one or more of their parts as a single entity. </w:t>
            </w:r>
            <w:r w:rsidDel="00000000" w:rsidR="00000000" w:rsidRPr="00000000">
              <w:rPr>
                <w:i w:val="1"/>
                <w:rtl w:val="0"/>
              </w:rPr>
              <w:t xml:space="preserve">For example, interpret P</w:t>
            </w:r>
            <w:r w:rsidDel="00000000" w:rsidR="00000000" w:rsidRPr="00000000">
              <w:rPr>
                <w:rtl w:val="0"/>
              </w:rPr>
              <w:t xml:space="preserve">(1+</w:t>
            </w:r>
            <w:r w:rsidDel="00000000" w:rsidR="00000000" w:rsidRPr="00000000">
              <w:rPr>
                <w:i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)n </w:t>
            </w:r>
            <w:r w:rsidDel="00000000" w:rsidR="00000000" w:rsidRPr="00000000">
              <w:rPr>
                <w:i w:val="1"/>
                <w:rtl w:val="0"/>
              </w:rPr>
              <w:t xml:space="preserve">as the product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of P and a factor not depending on 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Use the structure of an expression to identify ways to rewrite it. </w:t>
            </w:r>
            <w:r w:rsidDel="00000000" w:rsidR="00000000" w:rsidRPr="00000000">
              <w:rPr>
                <w:i w:val="1"/>
                <w:rtl w:val="0"/>
              </w:rPr>
              <w:t xml:space="preserve">For example, see x</w:t>
            </w:r>
            <w:r w:rsidDel="00000000" w:rsidR="00000000" w:rsidRPr="00000000">
              <w:rPr>
                <w:rtl w:val="0"/>
              </w:rPr>
              <w:t xml:space="preserve">4 – </w:t>
            </w:r>
            <w:r w:rsidDel="00000000" w:rsidR="00000000" w:rsidRPr="00000000">
              <w:rPr>
                <w:i w:val="1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  <w:t xml:space="preserve">4 </w:t>
            </w:r>
            <w:r w:rsidDel="00000000" w:rsidR="00000000" w:rsidRPr="00000000">
              <w:rPr>
                <w:i w:val="1"/>
                <w:rtl w:val="0"/>
              </w:rPr>
              <w:t xml:space="preserve">as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2)2 – (</w:t>
            </w:r>
            <w:r w:rsidDel="00000000" w:rsidR="00000000" w:rsidRPr="00000000">
              <w:rPr>
                <w:i w:val="1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  <w:t xml:space="preserve">2)2, </w:t>
            </w:r>
            <w:r w:rsidDel="00000000" w:rsidR="00000000" w:rsidRPr="00000000">
              <w:rPr>
                <w:i w:val="1"/>
                <w:rtl w:val="0"/>
              </w:rPr>
              <w:t xml:space="preserve">thus recognizing it as a difference of squares that can be factored as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2 – </w:t>
            </w:r>
            <w:r w:rsidDel="00000000" w:rsidR="00000000" w:rsidRPr="00000000">
              <w:rPr>
                <w:i w:val="1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  <w:t xml:space="preserve">2)(</w:t>
            </w:r>
            <w:r w:rsidDel="00000000" w:rsidR="00000000" w:rsidRPr="00000000">
              <w:rPr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2 + </w:t>
            </w:r>
            <w:r w:rsidDel="00000000" w:rsidR="00000000" w:rsidRPr="00000000">
              <w:rPr>
                <w:i w:val="1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  <w:t xml:space="preserve">2).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Write expressions in equivalent forms to solve problems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Choose and produce an equivalent form of an expression to reveal and explain properties of the quantity represented by the expression.</w:t>
            </w:r>
          </w:p>
          <w:p w:rsidR="00000000" w:rsidDel="00000000" w:rsidP="00000000" w:rsidRDefault="00000000" w:rsidRPr="00000000">
            <w:pPr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a. Factor a quadratic expression to reveal the zeros of the function it defines.</w:t>
            </w:r>
          </w:p>
          <w:p w:rsidR="00000000" w:rsidDel="00000000" w:rsidP="00000000" w:rsidRDefault="00000000" w:rsidRPr="00000000">
            <w:pPr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b. Complete the square in a quadratic expression to reveal the maximum or minimum value of the function it defines.</w:t>
            </w:r>
          </w:p>
          <w:p w:rsidR="00000000" w:rsidDel="00000000" w:rsidP="00000000" w:rsidRDefault="00000000" w:rsidRPr="00000000">
            <w:pPr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c. Use the properties of exponents to transform expressions for exponential functions. </w:t>
            </w:r>
            <w:r w:rsidDel="00000000" w:rsidR="00000000" w:rsidRPr="00000000">
              <w:rPr>
                <w:i w:val="1"/>
                <w:rtl w:val="0"/>
              </w:rPr>
              <w:t xml:space="preserve">For example the expression </w:t>
            </w:r>
            <w:r w:rsidDel="00000000" w:rsidR="00000000" w:rsidRPr="00000000">
              <w:rPr>
                <w:rtl w:val="0"/>
              </w:rPr>
              <w:t xml:space="preserve">1.15t </w:t>
            </w:r>
            <w:r w:rsidDel="00000000" w:rsidR="00000000" w:rsidRPr="00000000">
              <w:rPr>
                <w:i w:val="1"/>
                <w:rtl w:val="0"/>
              </w:rPr>
              <w:t xml:space="preserve">can be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rewritten as </w:t>
            </w:r>
            <w:r w:rsidDel="00000000" w:rsidR="00000000" w:rsidRPr="00000000">
              <w:rPr>
                <w:rtl w:val="0"/>
              </w:rPr>
              <w:t xml:space="preserve">(1.151/12)12</w:t>
            </w:r>
            <w:r w:rsidDel="00000000" w:rsidR="00000000" w:rsidRPr="00000000">
              <w:rPr>
                <w:i w:val="1"/>
                <w:rtl w:val="0"/>
              </w:rPr>
              <w:t xml:space="preserve">t </w:t>
            </w:r>
            <w:r w:rsidDel="00000000" w:rsidR="00000000" w:rsidRPr="00000000">
              <w:rPr>
                <w:rtl w:val="0"/>
              </w:rPr>
              <w:t xml:space="preserve">≈ 1.01212t </w:t>
            </w:r>
            <w:r w:rsidDel="00000000" w:rsidR="00000000" w:rsidRPr="00000000">
              <w:rPr>
                <w:i w:val="1"/>
                <w:rtl w:val="0"/>
              </w:rPr>
              <w:t xml:space="preserve">to reveal the approximate equivalent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monthly interest rate if the annual rate is 15%.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Rewrite rational expressions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Rewrite simple rational expressions in different forms; write </w:t>
            </w:r>
            <w:r w:rsidDel="00000000" w:rsidR="00000000" w:rsidRPr="00000000">
              <w:rPr>
                <w:i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)/</w:t>
            </w:r>
            <w:r w:rsidDel="00000000" w:rsidR="00000000" w:rsidRPr="00000000">
              <w:rPr>
                <w:i w:val="1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) in the form </w:t>
            </w:r>
            <w:r w:rsidDel="00000000" w:rsidR="00000000" w:rsidRPr="00000000">
              <w:rPr>
                <w:i w:val="1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) + </w:t>
            </w:r>
            <w:r w:rsidDel="00000000" w:rsidR="00000000" w:rsidRPr="00000000">
              <w:rPr>
                <w:i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)/</w:t>
            </w:r>
            <w:r w:rsidDel="00000000" w:rsidR="00000000" w:rsidRPr="00000000">
              <w:rPr>
                <w:i w:val="1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), where </w:t>
            </w:r>
            <w:r w:rsidDel="00000000" w:rsidR="00000000" w:rsidRPr="00000000">
              <w:rPr>
                <w:i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), </w:t>
            </w:r>
            <w:r w:rsidDel="00000000" w:rsidR="00000000" w:rsidRPr="00000000">
              <w:rPr>
                <w:i w:val="1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), </w:t>
            </w:r>
            <w:r w:rsidDel="00000000" w:rsidR="00000000" w:rsidRPr="00000000">
              <w:rPr>
                <w:i w:val="1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), and </w:t>
            </w:r>
            <w:r w:rsidDel="00000000" w:rsidR="00000000" w:rsidRPr="00000000">
              <w:rPr>
                <w:i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) are polynomials with the degree of </w:t>
            </w:r>
            <w:r w:rsidDel="00000000" w:rsidR="00000000" w:rsidRPr="00000000">
              <w:rPr>
                <w:i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) less than the degree of </w:t>
            </w:r>
            <w:r w:rsidDel="00000000" w:rsidR="00000000" w:rsidRPr="00000000">
              <w:rPr>
                <w:i w:val="1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), using  inspection,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Creating Equations (A-CED)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Create equations that describe numbers or relationships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Rearrange formulas to highlight a quantity of interest, using the same reasoning as in solving equations. </w:t>
            </w:r>
            <w:r w:rsidDel="00000000" w:rsidR="00000000" w:rsidRPr="00000000">
              <w:rPr>
                <w:i w:val="1"/>
                <w:rtl w:val="0"/>
              </w:rPr>
              <w:t xml:space="preserve">For example, rearrange Ohm’s law V =IR to highlight resistance 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31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2"/>
        <w:gridCol w:w="8784"/>
        <w:tblGridChange w:id="0">
          <w:tblGrid>
            <w:gridCol w:w="4392"/>
            <w:gridCol w:w="8784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shd w:fill="00000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Stage 2 – Evidence   </w:t>
            </w:r>
            <w:r w:rsidDel="00000000" w:rsidR="00000000" w:rsidRPr="00000000">
              <w:rPr>
                <w:i w:val="1"/>
                <w:rtl w:val="0"/>
              </w:rPr>
              <w:t xml:space="preserve">How will you assess student learning?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Evaluative Criteria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Assessment Evidence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Did it work?  Do the equivalent forms of an equation yield the same solution?  How can you prove it?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be evaluated based on their ability to rewrite an algebraic equation in an equivalent form and demonstrate that it is equivalent.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Also, they will be asked to choose a form of a task that makes it easiest to complete, and will need to explain WHY the equivalent form they chose made the task easier to accomplish.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SUMMATIVE PERFORMANCE TASK(S) 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do a presentation (group or individual) of a solution to a realistic problem, showcasing their use of equivalent forms and/or systems of equations.  They can choose to represent their findings in a poster presentation, a computer aided graphic presentation, or a write-up including narrative and graphs.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Ability to articulate thinking and justify results.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FORMATIVE ASSESSMENT </w:t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tabs>
                <w:tab w:val="right" w:pos="8421"/>
              </w:tabs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Impromptu class presentations throughout the quarter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tabs>
                <w:tab w:val="right" w:pos="8421"/>
              </w:tabs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Cold calling on a daily basis to check understanding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tabs>
                <w:tab w:val="right" w:pos="8421"/>
              </w:tabs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Posters of important concepts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tabs>
                <w:tab w:val="right" w:pos="8421"/>
              </w:tabs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Learning logs to assess how well they understand each section’s essential understandings.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tabs>
                <w:tab w:val="right" w:pos="8421"/>
              </w:tabs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Group quizzes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4580.0" w:type="dxa"/>
        <w:jc w:val="left"/>
        <w:tblInd w:w="-5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1680"/>
        <w:gridCol w:w="3675"/>
        <w:gridCol w:w="2160"/>
        <w:gridCol w:w="3930"/>
        <w:gridCol w:w="360"/>
        <w:gridCol w:w="90"/>
        <w:tblGridChange w:id="0">
          <w:tblGrid>
            <w:gridCol w:w="2685"/>
            <w:gridCol w:w="1680"/>
            <w:gridCol w:w="3675"/>
            <w:gridCol w:w="2160"/>
            <w:gridCol w:w="3930"/>
            <w:gridCol w:w="360"/>
            <w:gridCol w:w="90"/>
          </w:tblGrid>
        </w:tblGridChange>
      </w:tblGrid>
      <w:tr>
        <w:tc>
          <w:tcPr>
            <w:gridSpan w:val="7"/>
            <w:shd w:fill="00000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Stage 3 – Learning Plan </w:t>
            </w:r>
            <w:r w:rsidDel="00000000" w:rsidR="00000000" w:rsidRPr="00000000">
              <w:rPr>
                <w:i w:val="1"/>
                <w:rtl w:val="0"/>
              </w:rPr>
              <w:t xml:space="preserve">What lessons will you teach, and what skills will students master, as a result of this unit?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Topical EU/EQ</w:t>
            </w:r>
          </w:p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For Lesson</w:t>
            </w:r>
          </w:p>
        </w:tc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Unit EU/EQ Alignment</w:t>
            </w:r>
          </w:p>
        </w:tc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Formative Assessment of Lesson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Unit Modifications</w:t>
            </w:r>
          </w:p>
        </w:tc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to Support the Lesson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EU:  Two things are equivalent if they have equal value.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EQ:  How can I tell if two expressions are equivalent</w:t>
            </w:r>
          </w:p>
        </w:tc>
        <w:tc>
          <w:tcPr/>
          <w:p w:rsidR="00000000" w:rsidDel="00000000" w:rsidP="00000000" w:rsidRDefault="00000000" w:rsidRPr="00000000">
            <w:pPr>
              <w:ind w:left="-54" w:right="-101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EU 1</w:t>
            </w:r>
          </w:p>
          <w:p w:rsidR="00000000" w:rsidDel="00000000" w:rsidP="00000000" w:rsidRDefault="00000000" w:rsidRPr="00000000">
            <w:pPr>
              <w:ind w:left="-54" w:right="-101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EQ 1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Share solutions to the pattern.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Learning log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Generally:  Fewer problems for the slow ones, more for the fast ones.  More direct suggestions for those who need it.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QFT: Equivalent Forms – come up with questions.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Extend a pattern and find a way to make a rule for it.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Compare rules that different groups came up with and prove equivalence.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EU: Modeling equations can help you find equivalent forms.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EQ: How can I rewrite it?</w:t>
            </w:r>
          </w:p>
        </w:tc>
        <w:tc>
          <w:tcPr/>
          <w:p w:rsidR="00000000" w:rsidDel="00000000" w:rsidP="00000000" w:rsidRDefault="00000000" w:rsidRPr="00000000">
            <w:pPr>
              <w:ind w:left="-36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EU 3</w:t>
            </w:r>
          </w:p>
          <w:p w:rsidR="00000000" w:rsidDel="00000000" w:rsidP="00000000" w:rsidRDefault="00000000" w:rsidRPr="00000000">
            <w:pPr>
              <w:ind w:left="-36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EQ 1, 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Have each team present a different strategy as closure.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Graph lines and come up with different equations for them depending on how you calculate it.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Use area models and diamond problems to factor; use substitution; notice patterns like difference of squares.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EU: Positive integer exponents indicate repeated multiplication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EQ: How can I rewrite an exponential expression?</w:t>
            </w:r>
          </w:p>
        </w:tc>
        <w:tc>
          <w:tcPr/>
          <w:p w:rsidR="00000000" w:rsidDel="00000000" w:rsidP="00000000" w:rsidRDefault="00000000" w:rsidRPr="00000000">
            <w:pPr>
              <w:ind w:left="-36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EU 3</w:t>
            </w:r>
          </w:p>
          <w:p w:rsidR="00000000" w:rsidDel="00000000" w:rsidP="00000000" w:rsidRDefault="00000000" w:rsidRPr="00000000">
            <w:pPr>
              <w:ind w:left="-36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EQ 1, 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Game from Math = Love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Various activities from internet sources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EU: Negative integer exponents indicate repeated division WHICH IS THE SAME AS repeated multiplication by the reciprocal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EQ: Why are those the same?</w:t>
            </w:r>
          </w:p>
        </w:tc>
        <w:tc>
          <w:tcPr/>
          <w:p w:rsidR="00000000" w:rsidDel="00000000" w:rsidP="00000000" w:rsidRDefault="00000000" w:rsidRPr="00000000">
            <w:pPr>
              <w:ind w:left="-36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EU 2, 3</w:t>
            </w:r>
          </w:p>
          <w:p w:rsidR="00000000" w:rsidDel="00000000" w:rsidP="00000000" w:rsidRDefault="00000000" w:rsidRPr="00000000">
            <w:pPr>
              <w:ind w:left="-36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EQ 1, 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Group teaching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Various activities and practice from internet sources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EU:  Multiplying and dividing by one changes the form but not the value.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Any fraction with equal numerator and denominator is equal to one.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EQ:  What form of one will be useful for rewriting a particular expression?</w:t>
            </w:r>
          </w:p>
        </w:tc>
        <w:tc>
          <w:tcPr/>
          <w:p w:rsidR="00000000" w:rsidDel="00000000" w:rsidP="00000000" w:rsidRDefault="00000000" w:rsidRPr="00000000">
            <w:pPr>
              <w:ind w:left="-36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EU 2, 3</w:t>
            </w:r>
          </w:p>
          <w:p w:rsidR="00000000" w:rsidDel="00000000" w:rsidP="00000000" w:rsidRDefault="00000000" w:rsidRPr="00000000">
            <w:pPr>
              <w:ind w:left="-36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EQ 1, 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Ink-Pair-Share on what they know about one.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Learning log to assess individual 2322understanding.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Simplifying rational exponential expressions </w:t>
            </w:r>
          </w:p>
          <w:p w:rsidR="00000000" w:rsidDel="00000000" w:rsidP="00000000" w:rsidRDefault="00000000" w:rsidRPr="00000000">
            <w:pPr>
              <w:tabs>
                <w:tab w:val="left" w:pos="4050"/>
              </w:tabs>
              <w:ind w:right="414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EU:  Rational expressions work like fractions.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EQ: How do you multiply and divide rational expressions?</w:t>
            </w:r>
          </w:p>
        </w:tc>
        <w:tc>
          <w:tcPr/>
          <w:p w:rsidR="00000000" w:rsidDel="00000000" w:rsidP="00000000" w:rsidRDefault="00000000" w:rsidRPr="00000000">
            <w:pPr>
              <w:ind w:left="-36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EU 1, 2</w:t>
            </w:r>
          </w:p>
          <w:p w:rsidR="00000000" w:rsidDel="00000000" w:rsidP="00000000" w:rsidRDefault="00000000" w:rsidRPr="00000000">
            <w:pPr>
              <w:ind w:left="-36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EQ 1, 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Presentations of strategies for simplifying before multiplying or dividing complex expressions.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Have students teach how to multiply and divide fractions.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EU:  You need common denominators to add or subtract fractions.  3 sandwiches + 2 pizzas is 5 MEALS.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EQ:  How can I find the easiest common denominator?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EU 1, 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EQ 1, 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Cold call for understanding of the EU.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Learning log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Time for a quiz on equivalent forms of quadratics.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Articulate the use of the “giant one” to create common denominators.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990" w:top="171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  <w:rtl w:val="0"/>
      </w:rPr>
      <w:t xml:space="preserve">Clem Wings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7058025</wp:posOffset>
          </wp:positionH>
          <wp:positionV relativeFrom="paragraph">
            <wp:posOffset>-9524</wp:posOffset>
          </wp:positionV>
          <wp:extent cx="727682" cy="890905"/>
          <wp:effectExtent b="0" l="0" r="0" t="0"/>
          <wp:wrapSquare wrapText="bothSides" distB="0" distT="0" distL="114300" distR="11430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7682" cy="8909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  <w:rtl w:val="0"/>
      </w:rPr>
      <w:t xml:space="preserve">11</w:t>
    </w:r>
    <w:r w:rsidDel="00000000" w:rsidR="00000000" w:rsidRPr="00000000">
      <w:rPr>
        <w:rFonts w:ascii="Cambria" w:cs="Cambria" w:eastAsia="Cambria" w:hAnsi="Cambria"/>
        <w:b w:val="0"/>
        <w:sz w:val="24"/>
        <w:szCs w:val="24"/>
        <w:vertAlign w:val="superscript"/>
        <w:rtl w:val="0"/>
      </w:rPr>
      <w:t xml:space="preserve">th</w:t>
    </w:r>
    <w:r w:rsidDel="00000000" w:rsidR="00000000" w:rsidRPr="00000000">
      <w:rPr>
        <w:rFonts w:ascii="Cambria" w:cs="Cambria" w:eastAsia="Cambria" w:hAnsi="Cambria"/>
        <w:b w:val="0"/>
        <w:sz w:val="24"/>
        <w:szCs w:val="24"/>
        <w:rtl w:val="0"/>
      </w:rPr>
      <w:t xml:space="preserve"> grade Algebra 2</w:t>
      <w:tab/>
      <w:tab/>
      <w:tab/>
      <w:tab/>
      <w:tab/>
      <w:t xml:space="preserve">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2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2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7">
    <w:lvl w:ilvl="0">
      <w:start w:val="6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0">
    <w:lvl w:ilvl="0">
      <w:start w:val="4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